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>Příloha č. 2 ZD – Návrh kupní smlouvy</w:t>
      </w:r>
    </w:p>
    <w:p>
      <w:pPr>
        <w:spacing w:after="0" w:line="240" w:lineRule="atLeast"/>
        <w:jc w:val="center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240665</wp:posOffset>
            </wp:positionV>
            <wp:extent cx="1440000" cy="828000"/>
            <wp:effectExtent l="0" t="0" r="0" b="0"/>
            <wp:wrapTopAndBottom/>
            <wp:docPr id="811903636" name="Obrázek 1" descr="Obsah obrázku Písmo, symbol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903636" name="Obrázek 1" descr="Obsah obrázku Písmo, symbol, Grafika, logo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after="0" w:line="240" w:lineRule="atLeast"/>
        <w:jc w:val="center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</w:p>
    <w:p>
      <w:pPr>
        <w:spacing w:after="0" w:line="240" w:lineRule="atLeast"/>
        <w:jc w:val="right"/>
        <w:rPr>
          <w:rFonts w:ascii="Times New Roman" w:hAnsi="Times New Roman"/>
          <w:bCs/>
          <w:i/>
          <w:iCs/>
          <w:caps/>
        </w:rPr>
      </w:pPr>
      <w:r>
        <w:rPr>
          <w:rFonts w:ascii="Times New Roman" w:hAnsi="Times New Roman"/>
          <w:bCs/>
          <w:i/>
          <w:iCs/>
          <w:caps/>
        </w:rPr>
        <w:t xml:space="preserve">číslo smlouvy kupujícího: </w:t>
      </w:r>
      <w:r>
        <w:rPr>
          <w:rFonts w:ascii="Times New Roman" w:hAnsi="Times New Roman"/>
          <w:bCs/>
          <w:i/>
          <w:iCs/>
          <w:highlight w:val="cyan"/>
        </w:rPr>
        <w:t>bude doplněno zadavatelem před uzavřením smlouvy</w:t>
      </w:r>
    </w:p>
    <w:p>
      <w:pPr>
        <w:spacing w:after="0" w:line="240" w:lineRule="atLeast"/>
        <w:jc w:val="center"/>
        <w:rPr>
          <w:rFonts w:ascii="Times New Roman" w:hAnsi="Times New Roman"/>
          <w:b/>
          <w:caps/>
          <w:sz w:val="48"/>
          <w:szCs w:val="48"/>
        </w:rPr>
      </w:pPr>
    </w:p>
    <w:p>
      <w:pPr>
        <w:spacing w:after="0" w:line="240" w:lineRule="atLeast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kupní smlouva</w:t>
      </w:r>
    </w:p>
    <w:p>
      <w:pPr>
        <w:spacing w:after="0"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uzavřená níže uvedeného dne, měsíce a roku podle § 2079 a násl. zákona č. 89/2012 Sb., občanského zákoníku, v platném znění</w:t>
      </w:r>
    </w:p>
    <w:p>
      <w:pPr>
        <w:spacing w:after="0" w:line="240" w:lineRule="atLeast"/>
        <w:jc w:val="center"/>
        <w:rPr>
          <w:rFonts w:ascii="Times New Roman" w:hAnsi="Times New Roman"/>
          <w:color w:val="FF0000"/>
        </w:rPr>
      </w:pPr>
    </w:p>
    <w:p>
      <w:pPr>
        <w:spacing w:after="0" w:line="240" w:lineRule="atLeast"/>
        <w:jc w:val="center"/>
        <w:rPr>
          <w:rFonts w:ascii="Times New Roman" w:hAnsi="Times New Roman"/>
          <w:color w:val="FF0000"/>
        </w:rPr>
      </w:pPr>
    </w:p>
    <w:p>
      <w:pPr>
        <w:pStyle w:val="Nadpis1"/>
        <w:numPr>
          <w:ilvl w:val="0"/>
          <w:numId w:val="0"/>
        </w:numPr>
        <w:spacing w:before="0" w:after="0" w:line="240" w:lineRule="atLeast"/>
        <w:ind w:left="432" w:hanging="432"/>
        <w:jc w:val="center"/>
        <w:rPr>
          <w:rFonts w:ascii="Times New Roman" w:hAnsi="Times New Roman"/>
          <w:sz w:val="30"/>
          <w:szCs w:val="30"/>
          <w:lang w:val="cs-CZ"/>
        </w:rPr>
      </w:pPr>
      <w:r>
        <w:rPr>
          <w:rFonts w:ascii="Times New Roman" w:hAnsi="Times New Roman"/>
          <w:sz w:val="30"/>
          <w:szCs w:val="30"/>
          <w:lang w:val="cs-CZ"/>
        </w:rPr>
        <w:t>Smluvní strany</w:t>
      </w:r>
    </w:p>
    <w:p>
      <w:pPr>
        <w:tabs>
          <w:tab w:val="left" w:pos="1276"/>
        </w:tabs>
        <w:spacing w:after="0" w:line="240" w:lineRule="atLeast"/>
        <w:rPr>
          <w:rFonts w:ascii="Times New Roman" w:eastAsia="Times New Roman" w:hAnsi="Times New Roman"/>
          <w:b/>
          <w:bCs/>
          <w:iCs/>
        </w:rPr>
      </w:pPr>
      <w:r>
        <w:rPr>
          <w:rFonts w:ascii="Times New Roman" w:eastAsia="Times New Roman" w:hAnsi="Times New Roman"/>
          <w:b/>
          <w:bCs/>
          <w:iCs/>
        </w:rPr>
        <w:t xml:space="preserve">Město Žďár nad Sázavou  </w:t>
      </w:r>
    </w:p>
    <w:p>
      <w:pPr>
        <w:tabs>
          <w:tab w:val="left" w:pos="1276"/>
        </w:tabs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sídlem: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Žižkova 227/1, 591 01 Žďár nad Sázavou</w:t>
      </w:r>
    </w:p>
    <w:p>
      <w:pPr>
        <w:tabs>
          <w:tab w:val="left" w:pos="1276"/>
        </w:tabs>
        <w:spacing w:after="0" w:line="240" w:lineRule="atLeast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IČ: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</w:rPr>
        <w:t>00295841</w:t>
      </w:r>
    </w:p>
    <w:p>
      <w:pPr>
        <w:tabs>
          <w:tab w:val="left" w:pos="1276"/>
        </w:tabs>
        <w:spacing w:after="0" w:line="240" w:lineRule="atLeast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DIČ: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CZ00295841</w:t>
      </w:r>
    </w:p>
    <w:p>
      <w:pPr>
        <w:tabs>
          <w:tab w:val="left" w:pos="1276"/>
        </w:tabs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zastoupené: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Ing. Martinem </w:t>
      </w:r>
      <w:proofErr w:type="spellStart"/>
      <w:r>
        <w:rPr>
          <w:rFonts w:ascii="Times New Roman" w:hAnsi="Times New Roman"/>
        </w:rPr>
        <w:t>Mrkoswm</w:t>
      </w:r>
      <w:proofErr w:type="spellEnd"/>
      <w:r>
        <w:rPr>
          <w:rFonts w:ascii="Times New Roman" w:hAnsi="Times New Roman"/>
        </w:rPr>
        <w:t>, ACCA, starostou</w:t>
      </w:r>
    </w:p>
    <w:p>
      <w:pPr>
        <w:tabs>
          <w:tab w:val="left" w:pos="1843"/>
        </w:tabs>
        <w:spacing w:after="0" w:line="240" w:lineRule="atLeast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bankovní spojení:</w:t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Komerční banka</w:t>
      </w:r>
      <w:r>
        <w:rPr>
          <w:rFonts w:ascii="Times New Roman" w:hAnsi="Times New Roman"/>
          <w:noProof/>
        </w:rPr>
        <w:t>, a.s.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č.ú</w:t>
      </w:r>
      <w:proofErr w:type="spellEnd"/>
      <w:r>
        <w:rPr>
          <w:rFonts w:ascii="Times New Roman" w:hAnsi="Times New Roman"/>
        </w:rPr>
        <w:t xml:space="preserve">.: </w:t>
      </w:r>
      <w:r>
        <w:rPr>
          <w:rFonts w:ascii="Times New Roman" w:hAnsi="Times New Roman"/>
          <w:noProof/>
        </w:rPr>
        <w:t>328751/0100</w:t>
      </w:r>
    </w:p>
    <w:p>
      <w:pPr>
        <w:tabs>
          <w:tab w:val="left" w:pos="1843"/>
        </w:tabs>
        <w:spacing w:after="0" w:line="240" w:lineRule="atLeast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kontaktní osoba ve věci smlouvy: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  <w:i/>
          <w:iCs/>
          <w:highlight w:val="cyan"/>
        </w:rPr>
        <w:t>bude doplněno zadavatelem před uzavřením smlouvy</w:t>
      </w:r>
      <w:r>
        <w:rPr>
          <w:rFonts w:ascii="Times New Roman" w:hAnsi="Times New Roman"/>
          <w:color w:val="0000FF"/>
        </w:rPr>
        <w:t xml:space="preserve">  </w:t>
      </w:r>
    </w:p>
    <w:p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(dále jen „kupující“, „zadavatel“, „smluvní strany“)</w:t>
      </w:r>
    </w:p>
    <w:p>
      <w:pPr>
        <w:spacing w:after="0" w:line="240" w:lineRule="atLeast"/>
        <w:ind w:firstLine="576"/>
        <w:rPr>
          <w:rFonts w:ascii="Times New Roman" w:hAnsi="Times New Roman"/>
          <w:b/>
          <w:color w:val="FF0000"/>
          <w:spacing w:val="60"/>
        </w:rPr>
      </w:pPr>
    </w:p>
    <w:p>
      <w:pPr>
        <w:spacing w:after="0" w:line="240" w:lineRule="atLeast"/>
        <w:ind w:firstLine="576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</w:rPr>
        <w:t>a</w:t>
      </w:r>
    </w:p>
    <w:p>
      <w:pPr>
        <w:spacing w:after="0" w:line="240" w:lineRule="atLeast"/>
        <w:ind w:firstLine="576"/>
        <w:rPr>
          <w:rFonts w:ascii="Times New Roman" w:hAnsi="Times New Roman"/>
          <w:b/>
          <w:spacing w:val="60"/>
        </w:rPr>
      </w:pPr>
    </w:p>
    <w:p>
      <w:pPr>
        <w:pStyle w:val="Nadpis2"/>
        <w:numPr>
          <w:ilvl w:val="0"/>
          <w:numId w:val="0"/>
        </w:numPr>
        <w:spacing w:before="0" w:after="0" w:line="240" w:lineRule="atLeast"/>
        <w:ind w:left="576" w:hanging="576"/>
        <w:rPr>
          <w:rFonts w:ascii="Times New Roman" w:hAnsi="Times New Roman"/>
          <w:i w:val="0"/>
          <w:sz w:val="22"/>
          <w:szCs w:val="22"/>
          <w:highlight w:val="yellow"/>
          <w:lang w:val="cs-CZ"/>
        </w:rPr>
      </w:pPr>
      <w:r>
        <w:rPr>
          <w:rFonts w:ascii="Times New Roman" w:hAnsi="Times New Roman"/>
          <w:i w:val="0"/>
          <w:sz w:val="22"/>
          <w:szCs w:val="22"/>
          <w:highlight w:val="yellow"/>
          <w:lang w:val="cs-CZ"/>
        </w:rPr>
        <w:t>[Doplní účastník]</w:t>
      </w:r>
    </w:p>
    <w:p>
      <w:pPr>
        <w:spacing w:after="0" w:line="240" w:lineRule="atLeast"/>
        <w:rPr>
          <w:rFonts w:ascii="Times New Roman" w:hAnsi="Times New Roman"/>
          <w:b/>
          <w:iCs/>
        </w:rPr>
      </w:pPr>
      <w:r>
        <w:rPr>
          <w:rFonts w:ascii="Times New Roman" w:hAnsi="Times New Roman"/>
          <w:iCs/>
        </w:rPr>
        <w:t>se sídlem / místem podnikání: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  <w:highlight w:val="yellow"/>
        </w:rPr>
        <w:t>[Doplní účastník]</w:t>
      </w:r>
    </w:p>
    <w:p>
      <w:pPr>
        <w:spacing w:after="0" w:line="240" w:lineRule="atLeast"/>
        <w:rPr>
          <w:rFonts w:ascii="Times New Roman" w:hAnsi="Times New Roman"/>
          <w:b/>
          <w:iCs/>
        </w:rPr>
      </w:pPr>
      <w:r>
        <w:rPr>
          <w:rFonts w:ascii="Times New Roman" w:hAnsi="Times New Roman"/>
          <w:iCs/>
        </w:rPr>
        <w:t>IČ: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  <w:highlight w:val="yellow"/>
        </w:rPr>
        <w:t>[Doplní účastník]</w:t>
      </w:r>
    </w:p>
    <w:p>
      <w:pPr>
        <w:spacing w:after="0" w:line="240" w:lineRule="atLeast"/>
        <w:rPr>
          <w:rFonts w:ascii="Times New Roman" w:hAnsi="Times New Roman"/>
          <w:b/>
          <w:iCs/>
        </w:rPr>
      </w:pPr>
      <w:r>
        <w:rPr>
          <w:rFonts w:ascii="Times New Roman" w:hAnsi="Times New Roman"/>
          <w:iCs/>
        </w:rPr>
        <w:t>DIČ: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  <w:highlight w:val="yellow"/>
        </w:rPr>
        <w:t>[Doplní účastník]</w:t>
      </w:r>
    </w:p>
    <w:p>
      <w:pPr>
        <w:spacing w:after="0" w:line="240" w:lineRule="atLeast"/>
        <w:rPr>
          <w:rFonts w:ascii="Times New Roman" w:hAnsi="Times New Roman"/>
          <w:b/>
          <w:iCs/>
        </w:rPr>
      </w:pPr>
      <w:r>
        <w:rPr>
          <w:rFonts w:ascii="Times New Roman" w:hAnsi="Times New Roman"/>
          <w:iCs/>
        </w:rPr>
        <w:t>zastoupený/jednající: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  <w:highlight w:val="yellow"/>
        </w:rPr>
        <w:t>[Doplní účastník]</w:t>
      </w:r>
    </w:p>
    <w:p>
      <w:pPr>
        <w:spacing w:after="0" w:line="240" w:lineRule="atLeast"/>
        <w:rPr>
          <w:rFonts w:ascii="Times New Roman" w:hAnsi="Times New Roman"/>
          <w:b/>
          <w:iCs/>
        </w:rPr>
      </w:pPr>
      <w:r>
        <w:rPr>
          <w:rFonts w:ascii="Times New Roman" w:hAnsi="Times New Roman"/>
          <w:iCs/>
        </w:rPr>
        <w:t>bankovní spojení: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  <w:highlight w:val="yellow"/>
        </w:rPr>
        <w:t>[Doplní účastník]</w:t>
      </w:r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č.ú</w:t>
      </w:r>
      <w:proofErr w:type="spellEnd"/>
      <w:r>
        <w:rPr>
          <w:rFonts w:ascii="Times New Roman" w:hAnsi="Times New Roman"/>
          <w:iCs/>
        </w:rPr>
        <w:t>.: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  <w:highlight w:val="yellow"/>
        </w:rPr>
        <w:t>[Doplní účastník]</w:t>
      </w:r>
    </w:p>
    <w:p>
      <w:pPr>
        <w:spacing w:after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zapsán v obchodním rejstříku, vedeném </w:t>
      </w:r>
      <w:r>
        <w:rPr>
          <w:rFonts w:ascii="Times New Roman" w:hAnsi="Times New Roman"/>
          <w:iCs/>
          <w:highlight w:val="yellow"/>
        </w:rPr>
        <w:t>[Doplní účastník]</w:t>
      </w:r>
      <w:r>
        <w:rPr>
          <w:rFonts w:ascii="Times New Roman" w:hAnsi="Times New Roman"/>
          <w:iCs/>
        </w:rPr>
        <w:t xml:space="preserve">, oddíl </w:t>
      </w:r>
      <w:r>
        <w:rPr>
          <w:rFonts w:ascii="Times New Roman" w:hAnsi="Times New Roman"/>
          <w:iCs/>
          <w:highlight w:val="yellow"/>
        </w:rPr>
        <w:t>[Doplní účastník]</w:t>
      </w:r>
      <w:r>
        <w:rPr>
          <w:rFonts w:ascii="Times New Roman" w:hAnsi="Times New Roman"/>
          <w:iCs/>
        </w:rPr>
        <w:t>, vložka č.</w:t>
      </w:r>
      <w:r>
        <w:rPr>
          <w:rFonts w:ascii="Times New Roman" w:hAnsi="Times New Roman"/>
          <w:iCs/>
          <w:highlight w:val="yellow"/>
        </w:rPr>
        <w:t xml:space="preserve"> [Doplní účastník]</w:t>
      </w:r>
    </w:p>
    <w:p>
      <w:pPr>
        <w:spacing w:after="0" w:line="240" w:lineRule="atLeast"/>
        <w:rPr>
          <w:rFonts w:ascii="Times New Roman" w:hAnsi="Times New Roman"/>
          <w:b/>
          <w:iCs/>
        </w:rPr>
      </w:pPr>
      <w:r>
        <w:rPr>
          <w:rFonts w:ascii="Times New Roman" w:hAnsi="Times New Roman"/>
          <w:iCs/>
        </w:rPr>
        <w:t>kontaktní osoba ve věci smlouvy: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  <w:highlight w:val="yellow"/>
        </w:rPr>
        <w:t>[Doplní účastník]</w:t>
      </w:r>
    </w:p>
    <w:p>
      <w:pPr>
        <w:spacing w:after="0" w:line="240" w:lineRule="atLeast"/>
        <w:rPr>
          <w:rFonts w:ascii="Times New Roman" w:hAnsi="Times New Roman"/>
          <w:b/>
          <w:iCs/>
        </w:rPr>
      </w:pPr>
      <w:r>
        <w:rPr>
          <w:rFonts w:ascii="Times New Roman" w:hAnsi="Times New Roman"/>
          <w:iCs/>
        </w:rPr>
        <w:t>telefon: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  <w:highlight w:val="yellow"/>
        </w:rPr>
        <w:t>[Doplní účastník]</w:t>
      </w:r>
    </w:p>
    <w:p>
      <w:pPr>
        <w:spacing w:after="0" w:line="240" w:lineRule="atLeast"/>
        <w:rPr>
          <w:rFonts w:ascii="Times New Roman" w:hAnsi="Times New Roman"/>
          <w:b/>
          <w:iCs/>
        </w:rPr>
      </w:pPr>
      <w:r>
        <w:rPr>
          <w:rFonts w:ascii="Times New Roman" w:hAnsi="Times New Roman"/>
          <w:iCs/>
        </w:rPr>
        <w:t>e-mail: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  <w:highlight w:val="yellow"/>
        </w:rPr>
        <w:t>[Doplní účastník]</w:t>
      </w:r>
    </w:p>
    <w:p>
      <w:pPr>
        <w:spacing w:after="0" w:line="240" w:lineRule="atLeast"/>
        <w:ind w:left="1843" w:hanging="184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(dále jen „prodávající“, „smluvní strany“)</w:t>
      </w:r>
    </w:p>
    <w:p>
      <w:pPr>
        <w:spacing w:after="0" w:line="240" w:lineRule="atLeast"/>
        <w:ind w:left="1843" w:hanging="1843"/>
        <w:jc w:val="left"/>
        <w:rPr>
          <w:rFonts w:ascii="Times New Roman" w:hAnsi="Times New Roman"/>
        </w:rPr>
      </w:pPr>
    </w:p>
    <w:p>
      <w:pPr>
        <w:spacing w:after="0" w:line="240" w:lineRule="atLeast"/>
        <w:ind w:left="1843" w:hanging="1843"/>
        <w:jc w:val="left"/>
        <w:rPr>
          <w:rFonts w:ascii="Times New Roman" w:hAnsi="Times New Roman"/>
        </w:rPr>
      </w:pPr>
    </w:p>
    <w:p>
      <w:pPr>
        <w:spacing w:after="0" w:line="240" w:lineRule="atLeast"/>
        <w:rPr>
          <w:rFonts w:ascii="Times New Roman" w:hAnsi="Times New Roman"/>
          <w:color w:val="FF0000"/>
        </w:rPr>
      </w:pPr>
    </w:p>
    <w:p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Tato smlouva je uzavírána v návaznosti na veřejnou zakázku s názvem </w:t>
      </w:r>
      <w:r>
        <w:rPr>
          <w:rFonts w:ascii="Times New Roman" w:hAnsi="Times New Roman"/>
          <w:b/>
        </w:rPr>
        <w:t xml:space="preserve">„Cisternová automobilová stříkačka pro JSDH Žďár nad Sázavou“, </w:t>
      </w:r>
      <w:r>
        <w:rPr>
          <w:rFonts w:ascii="Times New Roman" w:hAnsi="Times New Roman"/>
        </w:rPr>
        <w:t xml:space="preserve">zadávanou kupujícím jakožto zadavatelem v otevřeném nadlimitním zadávacím řízení v souladu se zákonem č. 134/2016 Sb., o zadávání veřejných zakázek, ve znění pozdějších předpisů, (dále jen „ZZVZ“). </w:t>
      </w:r>
    </w:p>
    <w:p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Tato smlouva je uzavřena na základě výsledků zadávacího řízení shora uvedené veřejné zakázky. Jednotlivá ujednání smlouvy tak budou vykládána v souladu se zadávacími podmínkami veřejné zakázky a nabídkou prodávajícího podanou do zadávacího řízení veřejné zakázky.</w:t>
      </w:r>
    </w:p>
    <w:p>
      <w:pPr>
        <w:pStyle w:val="Nadpis1"/>
        <w:spacing w:before="120" w:after="120"/>
        <w:ind w:left="431" w:hanging="431"/>
        <w:rPr>
          <w:rFonts w:ascii="Times New Roman" w:hAnsi="Times New Roman"/>
          <w:sz w:val="26"/>
          <w:szCs w:val="26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lastRenderedPageBreak/>
        <w:t xml:space="preserve">   </w:t>
      </w:r>
      <w:r>
        <w:rPr>
          <w:rFonts w:ascii="Times New Roman" w:hAnsi="Times New Roman"/>
          <w:sz w:val="26"/>
          <w:szCs w:val="26"/>
          <w:lang w:val="cs-CZ"/>
        </w:rPr>
        <w:t>Předmět smlouvy</w:t>
      </w:r>
    </w:p>
    <w:p>
      <w:pPr>
        <w:pStyle w:val="Nadpis3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>1.1</w:t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</w:rPr>
        <w:t>Touto smlouvou se prodávající zavazuje dodat kupujícímu za podmínek v ní sjednaných zboží, specifikované v tomto článku kupní smlouvy a převést na kupujícího vlastnické právo k němu. Kupující se zavazuje zboží převzít a zaplatit za ně sjednanou kupní cenu.</w:t>
      </w: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>1.2</w:t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</w:rPr>
        <w:t xml:space="preserve">Předmětem této smlouvy je dodávka 1 ks cisternové </w:t>
      </w:r>
      <w:proofErr w:type="spellStart"/>
      <w:r>
        <w:rPr>
          <w:rFonts w:ascii="Times New Roman" w:hAnsi="Times New Roman"/>
        </w:rPr>
        <w:t>automovilové</w:t>
      </w:r>
      <w:proofErr w:type="spellEnd"/>
      <w:r>
        <w:rPr>
          <w:rFonts w:ascii="Times New Roman" w:hAnsi="Times New Roman"/>
        </w:rPr>
        <w:t xml:space="preserve"> stříkačky</w:t>
      </w:r>
      <w:r>
        <w:rPr>
          <w:rFonts w:ascii="Times New Roman" w:hAnsi="Times New Roman"/>
          <w:lang w:val="cs-CZ"/>
        </w:rPr>
        <w:t xml:space="preserve"> (dále také „CAS“) vybavené požárním čerpadlem se jmenovitým výkonem 2000 l.min-1 podle ČSN EN 1028-1, kategorie podvozku 2 „smíšená“ v provedení „R“ (speciálním redukovaném pro šest osob) a hmotnostní třídy S dle technických podmínek uvedených v příloze č. 1 této smlouvy</w:t>
      </w:r>
      <w:r>
        <w:rPr>
          <w:rFonts w:ascii="Times New Roman" w:hAnsi="Times New Roman"/>
        </w:rPr>
        <w:t xml:space="preserve"> (dále jen „zboží“). </w:t>
      </w:r>
    </w:p>
    <w:p>
      <w:pPr>
        <w:pStyle w:val="Nadpis3"/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>Zboží</w:t>
      </w:r>
      <w:r>
        <w:rPr>
          <w:rFonts w:ascii="Times New Roman" w:hAnsi="Times New Roman"/>
        </w:rPr>
        <w:t xml:space="preserve"> musí splňovat požadavky stanovené:</w:t>
      </w:r>
    </w:p>
    <w:p>
      <w:pPr>
        <w:pStyle w:val="Nadpis3"/>
        <w:numPr>
          <w:ilvl w:val="0"/>
          <w:numId w:val="44"/>
        </w:numPr>
        <w:spacing w:before="0" w:after="120" w:line="24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právními  a  jinými  předpisy  pro  provoz  vozidel  na  pozemních  komunikacích  v České republice platnými a účinnými v době dodání (veškeré povinné údaje k provedení a vybavení CAS včetně výjimek, musí být uvedeny v dokumentaci nezbytné pro registraci vozidla),</w:t>
      </w:r>
    </w:p>
    <w:p>
      <w:pPr>
        <w:pStyle w:val="Nadpis3"/>
        <w:numPr>
          <w:ilvl w:val="0"/>
          <w:numId w:val="44"/>
        </w:numPr>
        <w:spacing w:before="0" w:after="120" w:line="24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vyhláškou č. 35/2007 Sb., o technických podmínkách požární techniky, ve znění pozdějších předpisů, platnou a účinnou v době dodání (vše musí být doloženo při dodání CAS kopií certifikátu vydaného pro daný typ CAS automobilu autorizovanou osobou),</w:t>
      </w:r>
    </w:p>
    <w:p>
      <w:pPr>
        <w:pStyle w:val="Nadpis3"/>
        <w:numPr>
          <w:ilvl w:val="0"/>
          <w:numId w:val="44"/>
        </w:numPr>
        <w:spacing w:before="0" w:after="120" w:line="24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vyhláškou č. 247/2001 Sb., o organizaci a činnosti jednotek požární ochrany ve znění pozdějších předpisů, platnou a účinnou v době dodání,</w:t>
      </w:r>
    </w:p>
    <w:p>
      <w:pPr>
        <w:pStyle w:val="Nadpis3"/>
        <w:numPr>
          <w:ilvl w:val="0"/>
          <w:numId w:val="44"/>
        </w:numPr>
        <w:spacing w:before="0" w:after="120" w:line="24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zadávacími podmínkami.</w:t>
      </w:r>
    </w:p>
    <w:p>
      <w:pPr>
        <w:pStyle w:val="Nadpis3"/>
        <w:spacing w:before="0" w:after="12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CAS, včetně veškerých součástí, příslušenství a vybavení (materiálů, výrobků a zařízení), musí dále splňovat požadavky příslušných právních předpisů (zejména zákona č. 22/1997 Sb. o technických požadavcích na výrobky a o změně a doplnění některých zákonů, ve znění pozdějších předpisů), ČSN, ČSN EN a dalších závazných nebo doporučených předpisů a metodik týkajících se cisternových automobilových stříkaček a jejich provozu v České republice platných a účinných v době dodání.</w:t>
      </w:r>
    </w:p>
    <w:p>
      <w:pPr>
        <w:pStyle w:val="Nadpis3"/>
        <w:spacing w:before="0" w:after="0" w:line="240" w:lineRule="atLeast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Podrobný popis zboží je přílohou č. 1 této kupní smlouvy a je její nedílnou součástí.</w:t>
      </w: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1.3</w:t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</w:rPr>
        <w:t xml:space="preserve">Zboží bude dodáno a </w:t>
      </w:r>
      <w:proofErr w:type="spellStart"/>
      <w:r>
        <w:rPr>
          <w:rFonts w:ascii="Times New Roman" w:hAnsi="Times New Roman"/>
        </w:rPr>
        <w:t>ozn</w:t>
      </w:r>
      <w:r>
        <w:rPr>
          <w:rFonts w:ascii="Times New Roman" w:hAnsi="Times New Roman"/>
          <w:lang w:val="cs-CZ"/>
        </w:rPr>
        <w:t>z</w:t>
      </w:r>
      <w:r>
        <w:rPr>
          <w:rFonts w:ascii="Times New Roman" w:hAnsi="Times New Roman"/>
        </w:rPr>
        <w:t>ačeno</w:t>
      </w:r>
      <w:proofErr w:type="spellEnd"/>
      <w:r>
        <w:rPr>
          <w:rFonts w:ascii="Times New Roman" w:hAnsi="Times New Roman"/>
        </w:rPr>
        <w:t xml:space="preserve"> v souladu s technickými</w:t>
      </w:r>
      <w:r>
        <w:rPr>
          <w:rFonts w:ascii="Times New Roman" w:hAnsi="Times New Roman"/>
          <w:lang w:val="cs-CZ"/>
        </w:rPr>
        <w:t xml:space="preserve"> podmínkami zadávací dokumentace.</w:t>
      </w: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>1.4</w:t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</w:rPr>
        <w:t xml:space="preserve">Zboží (a veškeré jeho části) budou nové, nepoužité, nerepasované. Zboží (a veškeré jeho části) </w:t>
      </w:r>
      <w:r>
        <w:rPr>
          <w:rFonts w:ascii="Times New Roman" w:hAnsi="Times New Roman"/>
          <w:lang w:val="cs-CZ"/>
        </w:rPr>
        <w:t>budou</w:t>
      </w:r>
      <w:r>
        <w:rPr>
          <w:rFonts w:ascii="Times New Roman" w:hAnsi="Times New Roman"/>
        </w:rPr>
        <w:t xml:space="preserve"> z prvotřídních materiálů a </w:t>
      </w:r>
      <w:r>
        <w:rPr>
          <w:rFonts w:ascii="Times New Roman" w:hAnsi="Times New Roman"/>
          <w:lang w:val="cs-CZ"/>
        </w:rPr>
        <w:t xml:space="preserve">budou </w:t>
      </w:r>
      <w:r>
        <w:rPr>
          <w:rFonts w:ascii="Times New Roman" w:hAnsi="Times New Roman"/>
        </w:rPr>
        <w:t>odpovíd</w:t>
      </w:r>
      <w:r>
        <w:rPr>
          <w:rFonts w:ascii="Times New Roman" w:hAnsi="Times New Roman"/>
          <w:lang w:val="cs-CZ"/>
        </w:rPr>
        <w:t>at</w:t>
      </w:r>
      <w:r>
        <w:rPr>
          <w:rFonts w:ascii="Times New Roman" w:hAnsi="Times New Roman"/>
        </w:rPr>
        <w:t xml:space="preserve"> současným parametrům a požadavkům nejvyšší kvality</w:t>
      </w:r>
      <w:r>
        <w:rPr>
          <w:rFonts w:ascii="Times New Roman" w:hAnsi="Times New Roman"/>
          <w:lang w:val="cs-CZ"/>
        </w:rPr>
        <w:t>, norem v první jakosti, se všemi příslušnými certifikáty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cs-CZ"/>
        </w:rPr>
        <w:t>Vozidlo bude odpovídat právním předpisům České republiky pro provoz vozidel na pozemních komunikacích.</w:t>
      </w: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1.5</w:t>
      </w:r>
      <w:r>
        <w:rPr>
          <w:rFonts w:ascii="Times New Roman" w:hAnsi="Times New Roman"/>
          <w:lang w:val="cs-CZ"/>
        </w:rPr>
        <w:tab/>
        <w:t>Součástí dodávky zboží je i předání dokladů, které se ke zboží vztahují a doprava předmětu plnění do místa plnění včetně pojištění po dobu přepravy a zaškolení obsluhy.</w:t>
      </w: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Prodávající tímto prohlašuje, že zboží nemá právní vady ve smyslu § 1920 a násl. zákona č. 89/2012 Sb., občanského zákoníku, v platném znění. </w:t>
      </w:r>
    </w:p>
    <w:p>
      <w:pPr>
        <w:spacing w:after="0" w:line="240" w:lineRule="atLeast"/>
        <w:rPr>
          <w:rFonts w:ascii="Times New Roman" w:hAnsi="Times New Roman"/>
          <w:color w:val="FF0000"/>
        </w:rPr>
      </w:pPr>
    </w:p>
    <w:p>
      <w:pPr>
        <w:pStyle w:val="Nadpis1"/>
        <w:spacing w:before="120" w:after="120" w:line="240" w:lineRule="atLeast"/>
        <w:ind w:left="431" w:hanging="431"/>
        <w:rPr>
          <w:rFonts w:ascii="Times New Roman" w:hAnsi="Times New Roman"/>
          <w:sz w:val="26"/>
          <w:szCs w:val="26"/>
          <w:lang w:val="cs-CZ"/>
        </w:rPr>
      </w:pPr>
      <w:r>
        <w:rPr>
          <w:rFonts w:ascii="Times New Roman" w:hAnsi="Times New Roman"/>
          <w:sz w:val="26"/>
          <w:szCs w:val="26"/>
          <w:lang w:val="cs-CZ"/>
        </w:rPr>
        <w:t>Doba, místo a způsob předání zboží</w:t>
      </w:r>
    </w:p>
    <w:p>
      <w:pPr>
        <w:pStyle w:val="Nadpis2"/>
        <w:numPr>
          <w:ilvl w:val="1"/>
          <w:numId w:val="20"/>
        </w:numPr>
        <w:spacing w:before="0" w:after="0" w:line="240" w:lineRule="atLeast"/>
        <w:ind w:left="0" w:firstLine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cs-CZ"/>
        </w:rPr>
        <w:t xml:space="preserve">Doba dodání předmětu smlouvy </w:t>
      </w: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 xml:space="preserve">Prodávající dodá předmět smlouvy do </w:t>
      </w:r>
      <w:r>
        <w:rPr>
          <w:rFonts w:ascii="Times New Roman" w:hAnsi="Times New Roman"/>
          <w:lang w:val="cs-CZ"/>
        </w:rPr>
        <w:t xml:space="preserve">6 měsíců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lang w:val="cs-CZ"/>
        </w:rPr>
        <w:t>e dne nabytí účinnosti této smlouvy.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cs-CZ"/>
        </w:rPr>
        <w:t xml:space="preserve">Smlouva nabývá </w:t>
      </w:r>
      <w:r>
        <w:rPr>
          <w:rFonts w:ascii="Times New Roman" w:hAnsi="Times New Roman"/>
        </w:rPr>
        <w:t>účinnosti dnem uveřejnění v informačním systému veřejné správy – Registru smluv</w:t>
      </w:r>
      <w:r>
        <w:rPr>
          <w:rFonts w:ascii="Times New Roman" w:hAnsi="Times New Roman"/>
          <w:lang w:val="cs-CZ"/>
        </w:rPr>
        <w:t>.</w:t>
      </w:r>
    </w:p>
    <w:p>
      <w:pPr>
        <w:spacing w:after="0" w:line="240" w:lineRule="atLeast"/>
        <w:rPr>
          <w:rFonts w:ascii="Times New Roman" w:hAnsi="Times New Roman"/>
          <w:lang w:val="x-none"/>
        </w:rPr>
      </w:pPr>
    </w:p>
    <w:p>
      <w:pPr>
        <w:pStyle w:val="Nadpis2"/>
        <w:spacing w:before="0" w:after="0" w:line="240" w:lineRule="atLeast"/>
        <w:ind w:left="0" w:firstLine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cs-CZ"/>
        </w:rPr>
        <w:t>Místo plnění</w:t>
      </w:r>
    </w:p>
    <w:p>
      <w:pPr>
        <w:spacing w:after="0" w:line="240" w:lineRule="atLeast"/>
        <w:rPr>
          <w:rFonts w:ascii="Times New Roman" w:hAnsi="Times New Roman"/>
          <w:color w:val="0000FF"/>
        </w:rPr>
      </w:pPr>
      <w:r>
        <w:rPr>
          <w:rFonts w:ascii="Times New Roman" w:hAnsi="Times New Roman"/>
          <w:lang w:val="x-none"/>
        </w:rPr>
        <w:t>Místem plnění je J</w:t>
      </w:r>
      <w:r>
        <w:rPr>
          <w:rFonts w:ascii="Times New Roman" w:hAnsi="Times New Roman"/>
        </w:rPr>
        <w:t>SDH Žďár nad Sázavou, Zámek 9/9, 591 02 Žďár nad Sázavou (hasičská zbrojnice).</w:t>
      </w:r>
    </w:p>
    <w:p>
      <w:pPr>
        <w:spacing w:after="0" w:line="240" w:lineRule="atLeast"/>
        <w:rPr>
          <w:rFonts w:ascii="Times New Roman" w:hAnsi="Times New Roman"/>
          <w:color w:val="FF0000"/>
        </w:rPr>
      </w:pPr>
    </w:p>
    <w:p>
      <w:pPr>
        <w:pStyle w:val="Nadpis2"/>
        <w:spacing w:before="0" w:after="0" w:line="240" w:lineRule="atLeast"/>
        <w:ind w:left="0" w:firstLine="0"/>
        <w:rPr>
          <w:rFonts w:ascii="Times New Roman" w:hAnsi="Times New Roman"/>
          <w:i w:val="0"/>
          <w:sz w:val="24"/>
          <w:szCs w:val="24"/>
          <w:lang w:val="cs-CZ"/>
        </w:rPr>
      </w:pPr>
      <w:r>
        <w:rPr>
          <w:rFonts w:ascii="Times New Roman" w:hAnsi="Times New Roman"/>
          <w:i w:val="0"/>
          <w:sz w:val="24"/>
          <w:szCs w:val="24"/>
          <w:lang w:val="cs-CZ"/>
        </w:rPr>
        <w:t>Způsob předání zboží</w:t>
      </w: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2.3.1 Prodávající se zavazuje informovat kupujícího o termínu dodání zboží nejméně pět pracovních dnů předem. Před touto dobou může prodávající dodat zboží jen po předchozím souhlasu kupujícího. </w:t>
      </w:r>
    </w:p>
    <w:p>
      <w:pPr>
        <w:pStyle w:val="Nadpis3"/>
        <w:spacing w:before="120" w:after="0" w:line="240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  <w:lang w:val="cs-CZ"/>
        </w:rPr>
        <w:lastRenderedPageBreak/>
        <w:t>2.3.2 Splněním dodávky zboží se rozumí odevzdání a uvedení zboží do provozu v místě plnění, převzetí zboží oprávněnými osobami kupujícího a dodání všech dokladů nutných k jeho provozování podle právních předpisů a technických norem ČR, včetně zaškolení obsluhy osobou s oprávněním pro provádění školení výrobcem vozidla u kupujícího.</w:t>
      </w:r>
      <w:r>
        <w:rPr>
          <w:rFonts w:ascii="Times New Roman" w:hAnsi="Times New Roman"/>
          <w:szCs w:val="22"/>
        </w:rPr>
        <w:t xml:space="preserve"> </w:t>
      </w: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2.3.3 Kupující při převzetí zboží provede kontrolu zejména:</w:t>
      </w:r>
    </w:p>
    <w:p>
      <w:pPr>
        <w:pStyle w:val="Odstavecseseznamem"/>
        <w:numPr>
          <w:ilvl w:val="0"/>
          <w:numId w:val="30"/>
        </w:numPr>
        <w:spacing w:after="0" w:line="240" w:lineRule="atLeast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dodané značky, typu, druhu,</w:t>
      </w:r>
    </w:p>
    <w:p>
      <w:pPr>
        <w:pStyle w:val="Odstavecseseznamem"/>
        <w:numPr>
          <w:ilvl w:val="0"/>
          <w:numId w:val="30"/>
        </w:numPr>
        <w:spacing w:after="0" w:line="240" w:lineRule="atLeast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zjevných jakostních vlastností a roku výroby,</w:t>
      </w:r>
    </w:p>
    <w:p>
      <w:pPr>
        <w:pStyle w:val="Odstavecseseznamem"/>
        <w:numPr>
          <w:ilvl w:val="0"/>
          <w:numId w:val="30"/>
        </w:numPr>
        <w:spacing w:after="0" w:line="240" w:lineRule="atLeast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zda nedošlo k poškození zboží při přepravě,</w:t>
      </w:r>
    </w:p>
    <w:p>
      <w:pPr>
        <w:pStyle w:val="Odstavecseseznamem"/>
        <w:numPr>
          <w:ilvl w:val="0"/>
          <w:numId w:val="30"/>
        </w:numPr>
        <w:spacing w:after="0" w:line="240" w:lineRule="atLeast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dodaných dokladů (dokumentace),</w:t>
      </w:r>
    </w:p>
    <w:p>
      <w:pPr>
        <w:pStyle w:val="Odstavecseseznamem"/>
        <w:numPr>
          <w:ilvl w:val="0"/>
          <w:numId w:val="30"/>
        </w:numPr>
        <w:spacing w:after="0" w:line="240" w:lineRule="atLeast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kompletnosti,</w:t>
      </w:r>
    </w:p>
    <w:p>
      <w:pPr>
        <w:pStyle w:val="Odstavecseseznamem"/>
        <w:numPr>
          <w:ilvl w:val="0"/>
          <w:numId w:val="30"/>
        </w:numPr>
        <w:spacing w:after="0" w:line="240" w:lineRule="atLeast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souladu provedení a vybavení se zadáním kupujícího a nabídkou prodávajícího.</w:t>
      </w: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2.3.4 Prodávající předá kupujícímu tyto doklady vztahující se ke zboží dle této kupní smlouvy:</w:t>
      </w:r>
    </w:p>
    <w:p>
      <w:pPr>
        <w:numPr>
          <w:ilvl w:val="0"/>
          <w:numId w:val="31"/>
        </w:numPr>
        <w:spacing w:after="0" w:line="240" w:lineRule="atLeast"/>
        <w:ind w:left="1134" w:hanging="283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dokumentaci nezbytnou pro registraci vozidla se zapsanými povinnými údaji k provedení a vybavení vozidla, včetně výjimek,</w:t>
      </w:r>
    </w:p>
    <w:p>
      <w:pPr>
        <w:numPr>
          <w:ilvl w:val="0"/>
          <w:numId w:val="31"/>
        </w:numPr>
        <w:spacing w:after="0" w:line="240" w:lineRule="atLeast"/>
        <w:ind w:left="1134" w:hanging="283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rozhodnutí Ministerstva dopravy ČR o schválení technické způsobilosti typu samostatného technického celku vozidla,</w:t>
      </w:r>
    </w:p>
    <w:p>
      <w:pPr>
        <w:numPr>
          <w:ilvl w:val="0"/>
          <w:numId w:val="31"/>
        </w:numPr>
        <w:spacing w:after="0" w:line="240" w:lineRule="atLeast"/>
        <w:ind w:left="1134" w:hanging="283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osvědčení Ministerstva dopravy ČR o schválení technické způsobilosti typu samostatného technického celku vozidla,</w:t>
      </w:r>
    </w:p>
    <w:p>
      <w:pPr>
        <w:numPr>
          <w:ilvl w:val="0"/>
          <w:numId w:val="31"/>
        </w:numPr>
        <w:spacing w:after="0" w:line="240" w:lineRule="atLeast"/>
        <w:ind w:left="1134" w:hanging="283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 xml:space="preserve">návod k použití, obsluze a údržbě CAS s ohledem na bezpečnost práce a ekologii (bude obsahovat zejména pokyny k jízdě, a obsluze účelové nástavby, provozní pokyny a pokyny k údržbě, pokyny k seznamu činností povolených uživateli, katalog náhradních dílů nástavby vozidla tyto dokumenty budou současně dodány i v elektronické podobě na médiu USB </w:t>
      </w:r>
      <w:proofErr w:type="spellStart"/>
      <w:r>
        <w:rPr>
          <w:rFonts w:ascii="Times New Roman" w:hAnsi="Times New Roman"/>
        </w:rPr>
        <w:t>Flash</w:t>
      </w:r>
      <w:proofErr w:type="spellEnd"/>
      <w:r>
        <w:rPr>
          <w:rFonts w:ascii="Times New Roman" w:hAnsi="Times New Roman"/>
        </w:rPr>
        <w:t xml:space="preserve"> disk, dokumentace bude dodána v českém jazyce </w:t>
      </w:r>
    </w:p>
    <w:p>
      <w:pPr>
        <w:numPr>
          <w:ilvl w:val="0"/>
          <w:numId w:val="31"/>
        </w:numPr>
        <w:spacing w:after="0" w:line="240" w:lineRule="atLeast"/>
        <w:ind w:left="1134" w:hanging="283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servisní knížka a originální servisní dokumentace,</w:t>
      </w:r>
    </w:p>
    <w:p>
      <w:pPr>
        <w:numPr>
          <w:ilvl w:val="0"/>
          <w:numId w:val="31"/>
        </w:numPr>
        <w:spacing w:after="0" w:line="240" w:lineRule="atLeast"/>
        <w:ind w:left="1134" w:hanging="283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seznam vybavení včetně požárního příslušenství,</w:t>
      </w:r>
    </w:p>
    <w:p>
      <w:pPr>
        <w:numPr>
          <w:ilvl w:val="0"/>
          <w:numId w:val="31"/>
        </w:numPr>
        <w:spacing w:after="0" w:line="240" w:lineRule="atLeast"/>
        <w:ind w:left="1134" w:hanging="283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kontaktní údaje servisních míst,</w:t>
      </w:r>
    </w:p>
    <w:p>
      <w:pPr>
        <w:numPr>
          <w:ilvl w:val="0"/>
          <w:numId w:val="31"/>
        </w:numPr>
        <w:spacing w:after="0" w:line="240" w:lineRule="atLeast"/>
        <w:ind w:left="1134" w:hanging="283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prohlášení o shodě výrobku vystavený výrobcem CAS s certifikátem vydaným autorizovanou osobou prokazující splnění kupujícím stanovených technických podmínek podle vyhlášky č. 35/2007 Sb., o technických podmínkách požární techniky, ve znění pozdějších předpisů (pokud se certifikát vydává).</w:t>
      </w:r>
    </w:p>
    <w:p>
      <w:pPr>
        <w:numPr>
          <w:ilvl w:val="0"/>
          <w:numId w:val="31"/>
        </w:numPr>
        <w:spacing w:after="0" w:line="240" w:lineRule="atLeast"/>
        <w:ind w:left="1134" w:hanging="283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kopii certifikátu vydaného certifikovanou osobou a dokladující splnění technických podmínek vyhlášky č. 35/2007 Sb., o technických podmínkách požární techniky, ve znění pozdějších předpisů (pokud se certifikát vydává),</w:t>
      </w:r>
    </w:p>
    <w:p>
      <w:pPr>
        <w:numPr>
          <w:ilvl w:val="0"/>
          <w:numId w:val="31"/>
        </w:numPr>
        <w:spacing w:after="0" w:line="240" w:lineRule="atLeast"/>
        <w:ind w:left="1134" w:hanging="283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záruční listy, návody k použití, doklady a dokumentace k provozování příslušenství a vybavení,</w:t>
      </w:r>
    </w:p>
    <w:p>
      <w:pPr>
        <w:numPr>
          <w:ilvl w:val="0"/>
          <w:numId w:val="31"/>
        </w:numPr>
        <w:spacing w:after="0" w:line="240" w:lineRule="atLeast"/>
        <w:ind w:left="1134" w:hanging="283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předávací protokol.</w:t>
      </w: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2.3.5 Prodávající předá kupujícímu všechny nezbytné doklady a dokumenty požadované legislativou vztahující se ke zboží dle této kupní smlouvy v českém jazyce. Přípustné jsou jen cizojazyčné doklady, dokumenty a texty (zejména návod), které budou opatřeny překladem do českého jazyka. Prodávající se zavazuje zajistit seznámení kupujícího s obsluhou zboží.</w:t>
      </w:r>
    </w:p>
    <w:p>
      <w:pPr>
        <w:pStyle w:val="Nadpis3"/>
        <w:spacing w:before="120" w:after="0" w:line="240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  <w:lang w:val="cs-CZ"/>
        </w:rPr>
        <w:t>2.3.6 O předání a převzetí zboží bude mezi prodávajícím a kupujícím sepsán předávací protokol ve dvou vyhotoveních, z nichž každá ze smluvních stran obdrží po jednom. V případě zjištěných zjevných vad zboží může kupující odmítnout jeho převzetí, což řádně i s důvody potvrdí na příslušném dokladu.</w:t>
      </w:r>
      <w:r>
        <w:rPr>
          <w:rFonts w:ascii="Times New Roman" w:hAnsi="Times New Roman"/>
          <w:szCs w:val="22"/>
        </w:rPr>
        <w:t xml:space="preserve"> </w:t>
      </w: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2.3.7 Prodávající umožní odborným osobám zástupce kupujícího, včetně zpracovatele technických podmínek, během výroby předmětu plnění této smlouvy, nejméně 4</w:t>
      </w:r>
      <w:r>
        <w:rPr>
          <w:rFonts w:ascii="Times New Roman" w:hAnsi="Times New Roman"/>
          <w:bCs w:val="0"/>
          <w:lang w:val="cs-CZ"/>
        </w:rPr>
        <w:t xml:space="preserve"> </w:t>
      </w:r>
      <w:r>
        <w:rPr>
          <w:rFonts w:ascii="Times New Roman" w:hAnsi="Times New Roman"/>
          <w:lang w:val="cs-CZ"/>
        </w:rPr>
        <w:t>inspekční prohlídky v jeho zařízeních k ověření správného postupu realizace předmětu plnění. Minimálně 1. prohlídka ve fázi montáže vodní nádrže a čerpadla na podvozek – mezioperační kontrola funkčnosti a těsnosti zařízení. 2. prohlídka ve fázi montáže nástavby na podvozek vozidla. 3. prohlídka ve fázi montáže výbavy dodané dodavatelem a rozmístění a montáže dodané výbavy zadavatelem. 4. prohlídka ve fázi výstupní kontroly před předáním předmětů koupě. Tyto osoby, jsou povinné oznámit termín inspekční prohlídky nejméně 3 pracovní dny předem.</w:t>
      </w: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2.3.8 Při dodání zboží proběhne v místě plnění provozní zkouška, které budou přítomny osoby pověřené kupujícím. </w:t>
      </w:r>
    </w:p>
    <w:p>
      <w:pPr>
        <w:spacing w:before="12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2.3.9 Předávací protokol bude sepsán a vystaven až po provedení provozní zkoušky. </w:t>
      </w:r>
    </w:p>
    <w:p>
      <w:pPr>
        <w:spacing w:after="0" w:line="240" w:lineRule="atLeast"/>
        <w:rPr>
          <w:rFonts w:ascii="Times New Roman" w:hAnsi="Times New Roman"/>
          <w:color w:val="FF0000"/>
        </w:rPr>
      </w:pPr>
    </w:p>
    <w:p>
      <w:pPr>
        <w:pStyle w:val="Nadpis1"/>
        <w:spacing w:before="120" w:after="120" w:line="240" w:lineRule="atLeast"/>
        <w:ind w:left="431" w:hanging="431"/>
        <w:rPr>
          <w:rFonts w:ascii="Times New Roman" w:hAnsi="Times New Roman"/>
          <w:sz w:val="26"/>
          <w:szCs w:val="26"/>
          <w:lang w:val="cs-CZ"/>
        </w:rPr>
      </w:pPr>
      <w:r>
        <w:rPr>
          <w:rFonts w:ascii="Times New Roman" w:hAnsi="Times New Roman"/>
          <w:sz w:val="26"/>
          <w:szCs w:val="26"/>
          <w:lang w:val="cs-CZ"/>
        </w:rPr>
        <w:t xml:space="preserve">   Kupní cena a platební podmínky</w:t>
      </w:r>
    </w:p>
    <w:p>
      <w:pPr>
        <w:pStyle w:val="Nadpis2"/>
        <w:numPr>
          <w:ilvl w:val="1"/>
          <w:numId w:val="22"/>
        </w:numPr>
        <w:spacing w:before="0" w:after="0" w:line="240" w:lineRule="atLeast"/>
        <w:ind w:left="567" w:hanging="567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cs-CZ"/>
        </w:rPr>
        <w:t>Kupní cena</w:t>
      </w: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3.1.1 Kupní cena za zboží uvedené v článku 2 této smlouvy </w:t>
      </w:r>
      <w:proofErr w:type="gramStart"/>
      <w:r>
        <w:rPr>
          <w:rFonts w:ascii="Times New Roman" w:hAnsi="Times New Roman"/>
          <w:lang w:val="cs-CZ"/>
        </w:rPr>
        <w:t>je  stanovena</w:t>
      </w:r>
      <w:proofErr w:type="gramEnd"/>
      <w:r>
        <w:rPr>
          <w:rFonts w:ascii="Times New Roman" w:hAnsi="Times New Roman"/>
          <w:lang w:val="cs-CZ"/>
        </w:rPr>
        <w:t xml:space="preserve"> dohodou smluvních stran a činí za 1 ks cisternové automobilové stříkačky včetně příslušenství:</w:t>
      </w:r>
    </w:p>
    <w:p>
      <w:pPr>
        <w:pStyle w:val="Nadpis3"/>
        <w:spacing w:before="0" w:after="0" w:line="240" w:lineRule="atLeast"/>
        <w:ind w:left="567"/>
        <w:rPr>
          <w:rFonts w:ascii="Times New Roman" w:hAnsi="Times New Roman"/>
          <w:b/>
          <w:bCs w:val="0"/>
          <w:lang w:val="cs-CZ"/>
        </w:rPr>
      </w:pPr>
      <w:r>
        <w:rPr>
          <w:rFonts w:ascii="Times New Roman" w:hAnsi="Times New Roman"/>
          <w:b/>
          <w:lang w:val="cs-CZ"/>
        </w:rPr>
        <w:t>Cena celkem bez DPH:</w:t>
      </w:r>
      <w:r>
        <w:rPr>
          <w:rFonts w:ascii="Times New Roman" w:hAnsi="Times New Roman"/>
          <w:b/>
          <w:lang w:val="cs-CZ"/>
        </w:rPr>
        <w:tab/>
      </w:r>
      <w:r>
        <w:rPr>
          <w:rFonts w:ascii="Times New Roman" w:hAnsi="Times New Roman"/>
          <w:b/>
          <w:lang w:val="cs-CZ"/>
        </w:rPr>
        <w:tab/>
      </w:r>
      <w:r>
        <w:rPr>
          <w:rFonts w:ascii="Times New Roman" w:hAnsi="Times New Roman"/>
          <w:b/>
          <w:bCs w:val="0"/>
          <w:iCs/>
          <w:szCs w:val="22"/>
          <w:highlight w:val="yellow"/>
          <w:lang w:val="cs-CZ"/>
        </w:rPr>
        <w:t>[Doplní účastník]</w:t>
      </w:r>
      <w:r>
        <w:rPr>
          <w:rFonts w:ascii="Times New Roman" w:hAnsi="Times New Roman"/>
          <w:b/>
          <w:bCs w:val="0"/>
          <w:iCs/>
          <w:szCs w:val="22"/>
          <w:lang w:val="cs-CZ"/>
        </w:rPr>
        <w:t xml:space="preserve"> </w:t>
      </w:r>
      <w:r>
        <w:rPr>
          <w:rFonts w:ascii="Times New Roman" w:hAnsi="Times New Roman"/>
          <w:b/>
          <w:bCs w:val="0"/>
          <w:lang w:val="cs-CZ"/>
        </w:rPr>
        <w:t>Kč</w:t>
      </w:r>
    </w:p>
    <w:p>
      <w:pPr>
        <w:pStyle w:val="Nadpis3"/>
        <w:spacing w:before="0" w:after="0" w:line="240" w:lineRule="atLeast"/>
        <w:ind w:left="567"/>
        <w:rPr>
          <w:rFonts w:ascii="Times New Roman" w:hAnsi="Times New Roman"/>
          <w:b/>
          <w:bCs w:val="0"/>
          <w:lang w:val="cs-CZ"/>
        </w:rPr>
      </w:pPr>
      <w:r>
        <w:rPr>
          <w:rFonts w:ascii="Times New Roman" w:hAnsi="Times New Roman"/>
          <w:b/>
          <w:bCs w:val="0"/>
          <w:lang w:val="cs-CZ"/>
        </w:rPr>
        <w:t xml:space="preserve">DPH ve výši </w:t>
      </w:r>
      <w:proofErr w:type="gramStart"/>
      <w:r>
        <w:rPr>
          <w:rFonts w:ascii="Times New Roman" w:hAnsi="Times New Roman"/>
          <w:b/>
          <w:bCs w:val="0"/>
          <w:lang w:val="cs-CZ"/>
        </w:rPr>
        <w:t>21%</w:t>
      </w:r>
      <w:proofErr w:type="gramEnd"/>
      <w:r>
        <w:rPr>
          <w:rFonts w:ascii="Times New Roman" w:hAnsi="Times New Roman"/>
          <w:b/>
          <w:bCs w:val="0"/>
          <w:lang w:val="cs-CZ"/>
        </w:rPr>
        <w:t>:</w:t>
      </w:r>
      <w:r>
        <w:rPr>
          <w:rFonts w:ascii="Times New Roman" w:hAnsi="Times New Roman"/>
          <w:b/>
          <w:bCs w:val="0"/>
          <w:lang w:val="cs-CZ"/>
        </w:rPr>
        <w:tab/>
      </w:r>
      <w:r>
        <w:rPr>
          <w:rFonts w:ascii="Times New Roman" w:hAnsi="Times New Roman"/>
          <w:b/>
          <w:bCs w:val="0"/>
          <w:lang w:val="cs-CZ"/>
        </w:rPr>
        <w:tab/>
      </w:r>
      <w:r>
        <w:rPr>
          <w:rFonts w:ascii="Times New Roman" w:hAnsi="Times New Roman"/>
          <w:b/>
          <w:bCs w:val="0"/>
          <w:iCs/>
          <w:szCs w:val="22"/>
          <w:highlight w:val="yellow"/>
          <w:lang w:val="cs-CZ"/>
        </w:rPr>
        <w:t>[Doplní účastník]</w:t>
      </w:r>
      <w:r>
        <w:rPr>
          <w:rFonts w:ascii="Times New Roman" w:hAnsi="Times New Roman"/>
          <w:b/>
          <w:bCs w:val="0"/>
          <w:iCs/>
          <w:szCs w:val="22"/>
          <w:lang w:val="cs-CZ"/>
        </w:rPr>
        <w:t xml:space="preserve"> </w:t>
      </w:r>
      <w:r>
        <w:rPr>
          <w:rFonts w:ascii="Times New Roman" w:hAnsi="Times New Roman"/>
          <w:b/>
          <w:bCs w:val="0"/>
          <w:lang w:val="cs-CZ"/>
        </w:rPr>
        <w:t>Kč</w:t>
      </w:r>
    </w:p>
    <w:p>
      <w:pPr>
        <w:pStyle w:val="Nadpis3"/>
        <w:spacing w:before="0" w:after="0" w:line="240" w:lineRule="atLeast"/>
        <w:ind w:left="567"/>
        <w:rPr>
          <w:rFonts w:ascii="Times New Roman" w:hAnsi="Times New Roman"/>
          <w:b/>
          <w:bCs w:val="0"/>
          <w:lang w:val="cs-CZ"/>
        </w:rPr>
      </w:pPr>
      <w:r>
        <w:rPr>
          <w:rFonts w:ascii="Times New Roman" w:hAnsi="Times New Roman"/>
          <w:b/>
          <w:bCs w:val="0"/>
          <w:lang w:val="cs-CZ"/>
        </w:rPr>
        <w:t>Cena celkem včetně DPH:</w:t>
      </w:r>
      <w:r>
        <w:rPr>
          <w:rFonts w:ascii="Times New Roman" w:hAnsi="Times New Roman"/>
          <w:b/>
          <w:bCs w:val="0"/>
          <w:lang w:val="cs-CZ"/>
        </w:rPr>
        <w:tab/>
      </w:r>
      <w:r>
        <w:rPr>
          <w:rFonts w:ascii="Times New Roman" w:hAnsi="Times New Roman"/>
          <w:b/>
          <w:bCs w:val="0"/>
          <w:iCs/>
          <w:szCs w:val="22"/>
          <w:highlight w:val="yellow"/>
          <w:lang w:val="cs-CZ"/>
        </w:rPr>
        <w:t>[Doplní účastník]</w:t>
      </w:r>
      <w:r>
        <w:rPr>
          <w:rFonts w:ascii="Times New Roman" w:hAnsi="Times New Roman"/>
          <w:b/>
          <w:bCs w:val="0"/>
          <w:iCs/>
          <w:szCs w:val="22"/>
          <w:lang w:val="cs-CZ"/>
        </w:rPr>
        <w:t xml:space="preserve"> </w:t>
      </w:r>
      <w:r>
        <w:rPr>
          <w:rFonts w:ascii="Times New Roman" w:hAnsi="Times New Roman"/>
          <w:b/>
          <w:bCs w:val="0"/>
          <w:lang w:val="cs-CZ"/>
        </w:rPr>
        <w:t>Kč</w:t>
      </w:r>
    </w:p>
    <w:p>
      <w:pPr>
        <w:spacing w:before="120"/>
      </w:pPr>
      <w:r>
        <w:rPr>
          <w:rFonts w:ascii="Times New Roman" w:hAnsi="Times New Roman"/>
        </w:rPr>
        <w:t xml:space="preserve">3.1.2 Tato sjednaná kupní cena je konečnou a zahrnuje veškeré náklady spojené s dodávkou zboží (doprava do místa plnění, dodání veškeré sjednané dokumentace, seznámení s obsluhou, zaškolení, provozní zkouška, clo, skladované balné atd.). V ceně jsou zahrnuty i veškeré náklady spojené s dopravou zboží na místo plnění a případná možná rizika (inflační, cenové či měnové vlivy apod.). </w:t>
      </w:r>
    </w:p>
    <w:p>
      <w:r>
        <w:rPr>
          <w:rFonts w:ascii="Times New Roman" w:hAnsi="Times New Roman"/>
        </w:rPr>
        <w:t>3.1.3 Součástí kupní ceny je rovněž 1. celková garanční prohlídka CAS vč. nástavby, která bude obsahovat úkony v rozsahu definovaném výrobcem podvozku a nástavby dle záručních podmínek.</w:t>
      </w:r>
    </w:p>
    <w:p>
      <w:pPr>
        <w:spacing w:after="0" w:line="240" w:lineRule="atLeast"/>
        <w:rPr>
          <w:rFonts w:ascii="Times New Roman" w:hAnsi="Times New Roman"/>
          <w:color w:val="FF0000"/>
        </w:rPr>
      </w:pPr>
    </w:p>
    <w:p>
      <w:pPr>
        <w:pStyle w:val="Nadpis2"/>
        <w:spacing w:before="0" w:after="0" w:line="240" w:lineRule="atLeast"/>
        <w:ind w:left="567" w:hanging="567"/>
        <w:rPr>
          <w:rFonts w:ascii="Times New Roman" w:hAnsi="Times New Roman"/>
          <w:i w:val="0"/>
          <w:sz w:val="24"/>
          <w:szCs w:val="24"/>
          <w:lang w:val="cs-CZ"/>
        </w:rPr>
      </w:pPr>
      <w:r>
        <w:rPr>
          <w:rFonts w:ascii="Times New Roman" w:hAnsi="Times New Roman"/>
          <w:i w:val="0"/>
          <w:sz w:val="24"/>
          <w:szCs w:val="24"/>
          <w:lang w:val="cs-CZ"/>
        </w:rPr>
        <w:t>Platební podmínky</w:t>
      </w:r>
    </w:p>
    <w:p>
      <w:pPr>
        <w:pStyle w:val="Nadpis3"/>
        <w:spacing w:before="12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 xml:space="preserve">3.2.1 </w:t>
      </w:r>
      <w:r>
        <w:rPr>
          <w:rFonts w:ascii="Times New Roman" w:hAnsi="Times New Roman"/>
        </w:rPr>
        <w:t>Cena bude zaplacena na základě faktury vystavené prodávajícím po převzetí kompletní</w:t>
      </w:r>
      <w:r>
        <w:rPr>
          <w:rFonts w:ascii="Times New Roman" w:hAnsi="Times New Roman"/>
          <w:lang w:val="cs-CZ"/>
        </w:rPr>
        <w:t xml:space="preserve"> dodávky 1 ks cisternové automobilové stříkačky včetně příslušenství</w:t>
      </w:r>
      <w:r>
        <w:rPr>
          <w:rFonts w:ascii="Times New Roman" w:hAnsi="Times New Roman"/>
        </w:rPr>
        <w:t xml:space="preserve">. </w:t>
      </w: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3.2.2 Smluvní strany se dohodly, že platba bude provedena v českých korunách (CZK) výhradně na účet prodávajícího uvedený v článku 1 této smlouvy. Pokud prodávající nemá účet zřízený v peněžním ústavu na území České republiky, bankovní poplatky za zahraniční platbu jdou na vrub prodávajícího.</w:t>
      </w: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3.2.3 Prodávající je povinen přiložit k faktuře (daňovému dokladu) originál předávacího protokolu.</w:t>
      </w:r>
    </w:p>
    <w:p>
      <w:pPr>
        <w:pStyle w:val="Nadpis3"/>
        <w:spacing w:before="120" w:after="0" w:line="240" w:lineRule="atLeast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 xml:space="preserve">3.2.4 </w:t>
      </w:r>
      <w:r>
        <w:rPr>
          <w:rFonts w:ascii="Times New Roman" w:hAnsi="Times New Roman"/>
        </w:rPr>
        <w:t xml:space="preserve">Faktura (daňový doklad) v českém jazyce vystavena prodávajícím musí </w:t>
      </w:r>
      <w:proofErr w:type="spellStart"/>
      <w:r>
        <w:rPr>
          <w:rFonts w:ascii="Times New Roman" w:hAnsi="Times New Roman"/>
        </w:rPr>
        <w:t>bsahovat</w:t>
      </w:r>
      <w:proofErr w:type="spellEnd"/>
      <w:r>
        <w:rPr>
          <w:rFonts w:ascii="Times New Roman" w:hAnsi="Times New Roman"/>
        </w:rPr>
        <w:t xml:space="preserve"> náležitosti stanovené právními předpisy, název a označení této kupní smlouvy a dále vyčíslení zvlášť cen</w:t>
      </w:r>
      <w:r>
        <w:rPr>
          <w:rFonts w:ascii="Times New Roman" w:hAnsi="Times New Roman"/>
          <w:lang w:val="cs-CZ"/>
        </w:rPr>
        <w:t>u</w:t>
      </w:r>
      <w:r>
        <w:rPr>
          <w:rFonts w:ascii="Times New Roman" w:hAnsi="Times New Roman"/>
        </w:rPr>
        <w:t xml:space="preserve"> v Kč bez DPH, zvlášť DPH a celkovou cenu v Kč včetně DPH.</w:t>
      </w: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3.2.5 Cena za zboží v Kč včetně DPH se stanovuje připočtením sazby DPH platné v den fakturace dle platné legislativy v zemi kupujícího.</w:t>
      </w:r>
    </w:p>
    <w:p>
      <w:pPr>
        <w:pStyle w:val="Nadpis3"/>
        <w:spacing w:before="120" w:after="0" w:line="240" w:lineRule="atLeast"/>
        <w:rPr>
          <w:rFonts w:ascii="Times New Roman" w:hAnsi="Times New Roman"/>
          <w:szCs w:val="22"/>
          <w:lang w:val="cs-CZ"/>
        </w:rPr>
      </w:pPr>
      <w:r>
        <w:rPr>
          <w:rFonts w:ascii="Times New Roman" w:hAnsi="Times New Roman"/>
          <w:lang w:val="cs-CZ"/>
        </w:rPr>
        <w:t xml:space="preserve">3.2.6 </w:t>
      </w:r>
      <w:r>
        <w:rPr>
          <w:rFonts w:ascii="Times New Roman" w:hAnsi="Times New Roman"/>
          <w:szCs w:val="22"/>
          <w:lang w:val="cs-CZ"/>
        </w:rPr>
        <w:t>F</w:t>
      </w:r>
      <w:proofErr w:type="spellStart"/>
      <w:r>
        <w:rPr>
          <w:rFonts w:ascii="Times New Roman" w:hAnsi="Times New Roman"/>
          <w:szCs w:val="22"/>
        </w:rPr>
        <w:t>aktura</w:t>
      </w:r>
      <w:proofErr w:type="spellEnd"/>
      <w:r>
        <w:rPr>
          <w:rFonts w:ascii="Times New Roman" w:hAnsi="Times New Roman"/>
          <w:szCs w:val="22"/>
        </w:rPr>
        <w:t xml:space="preserve"> bud</w:t>
      </w:r>
      <w:r>
        <w:rPr>
          <w:rFonts w:ascii="Times New Roman" w:hAnsi="Times New Roman"/>
          <w:szCs w:val="22"/>
          <w:lang w:val="cs-CZ"/>
        </w:rPr>
        <w:t>e</w:t>
      </w:r>
      <w:r>
        <w:rPr>
          <w:rFonts w:ascii="Times New Roman" w:hAnsi="Times New Roman"/>
          <w:szCs w:val="22"/>
        </w:rPr>
        <w:t xml:space="preserve"> zpracována v souladu s vyhláškou </w:t>
      </w:r>
      <w:r>
        <w:rPr>
          <w:rFonts w:ascii="Times New Roman" w:hAnsi="Times New Roman"/>
          <w:szCs w:val="22"/>
          <w:lang w:val="cs-CZ"/>
        </w:rPr>
        <w:t>č. 410/2009 Sb.</w:t>
      </w:r>
      <w:r>
        <w:rPr>
          <w:rFonts w:ascii="Times New Roman" w:hAnsi="Times New Roman"/>
          <w:szCs w:val="22"/>
        </w:rPr>
        <w:t xml:space="preserve">, kterou se provádějí některá ustanovení zákona č. 563/1991 Sb., o účetnictví, ve znění pozdějších předpisů, pro účetní jednotky, které jsou územními samosprávnými celky, příspěvkovými organizacemi, státními fondy a organizačními složkami státu. Rovněž bude ve všech fakturách uplatněn </w:t>
      </w:r>
      <w:r>
        <w:rPr>
          <w:rFonts w:ascii="Times New Roman" w:hAnsi="Times New Roman"/>
          <w:szCs w:val="22"/>
          <w:lang w:val="cs-CZ"/>
        </w:rPr>
        <w:t>Pokyn č. D - 22</w:t>
      </w:r>
      <w:r>
        <w:rPr>
          <w:rFonts w:ascii="Times New Roman" w:hAnsi="Times New Roman"/>
          <w:szCs w:val="22"/>
        </w:rPr>
        <w:t>, MF ČR k jednotnému postupu při uplatňování některých ustanovení zákona č. 586/1992 Sb., ve znění pozdějších předpisů</w:t>
      </w:r>
      <w:r>
        <w:rPr>
          <w:rFonts w:ascii="Times New Roman" w:hAnsi="Times New Roman"/>
          <w:szCs w:val="22"/>
          <w:lang w:val="cs-CZ"/>
        </w:rPr>
        <w:t>.</w:t>
      </w:r>
    </w:p>
    <w:p>
      <w:pPr>
        <w:spacing w:before="12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3.2.7 Faktura musí mít náležitosti daňového dokladu dle zákona č. 235/2004 Sb., o dani z přidané hodnoty v platném znění. Součástí faktury bude smluvními stranami podepsaný protokol o převzetí prací.</w:t>
      </w:r>
    </w:p>
    <w:p>
      <w:pPr>
        <w:spacing w:after="0" w:line="240" w:lineRule="atLeast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Faktura musí obsahovat: </w:t>
      </w:r>
    </w:p>
    <w:p>
      <w:pPr>
        <w:pStyle w:val="Odstavecseseznamem"/>
        <w:numPr>
          <w:ilvl w:val="0"/>
          <w:numId w:val="32"/>
        </w:numPr>
        <w:spacing w:after="0" w:line="240" w:lineRule="atLeast"/>
        <w:ind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číslo a datum vystavení faktury,</w:t>
      </w:r>
    </w:p>
    <w:p>
      <w:pPr>
        <w:pStyle w:val="Odstavecseseznamem"/>
        <w:numPr>
          <w:ilvl w:val="0"/>
          <w:numId w:val="32"/>
        </w:numPr>
        <w:spacing w:after="0" w:line="240" w:lineRule="atLeast"/>
        <w:ind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smlouvy a datum jejího uzavření, </w:t>
      </w:r>
    </w:p>
    <w:p>
      <w:pPr>
        <w:pStyle w:val="Odstavecseseznamem"/>
        <w:numPr>
          <w:ilvl w:val="0"/>
          <w:numId w:val="32"/>
        </w:numPr>
        <w:spacing w:after="0" w:line="240" w:lineRule="atLeast"/>
        <w:ind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předmět smlouvy, jeho přesnou specifikaci,</w:t>
      </w:r>
    </w:p>
    <w:p>
      <w:pPr>
        <w:pStyle w:val="Odstavecseseznamem"/>
        <w:numPr>
          <w:ilvl w:val="0"/>
          <w:numId w:val="32"/>
        </w:numPr>
        <w:spacing w:after="0" w:line="240" w:lineRule="atLeast"/>
        <w:ind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označení banky a číslo účtu, na který musí být zaplaceno,</w:t>
      </w:r>
    </w:p>
    <w:p>
      <w:pPr>
        <w:pStyle w:val="Odstavecseseznamem"/>
        <w:numPr>
          <w:ilvl w:val="0"/>
          <w:numId w:val="32"/>
        </w:numPr>
        <w:spacing w:after="0" w:line="240" w:lineRule="atLeast"/>
        <w:ind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lhůta splatnosti faktury,</w:t>
      </w:r>
    </w:p>
    <w:p>
      <w:pPr>
        <w:pStyle w:val="Odstavecseseznamem"/>
        <w:numPr>
          <w:ilvl w:val="0"/>
          <w:numId w:val="32"/>
        </w:numPr>
        <w:spacing w:after="0" w:line="240" w:lineRule="atLeast"/>
        <w:ind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označení osoby, která fakturu vyhotovila, včetně jejího podpisu a kontaktního telefonu,</w:t>
      </w:r>
    </w:p>
    <w:p>
      <w:pPr>
        <w:pStyle w:val="Odstavecseseznamem"/>
        <w:numPr>
          <w:ilvl w:val="0"/>
          <w:numId w:val="32"/>
        </w:numPr>
        <w:spacing w:after="0" w:line="240" w:lineRule="atLeast"/>
        <w:ind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 a DIČ kupujícího a prodávajícího, jejich přesné názvy a sídlo, </w:t>
      </w:r>
    </w:p>
    <w:p>
      <w:pPr>
        <w:pStyle w:val="Nadpis3"/>
        <w:spacing w:before="120" w:after="0" w:line="240" w:lineRule="atLeast"/>
        <w:rPr>
          <w:rFonts w:ascii="Times New Roman" w:hAnsi="Times New Roman"/>
          <w:szCs w:val="22"/>
          <w:lang w:val="cs-CZ"/>
        </w:rPr>
      </w:pPr>
      <w:r>
        <w:rPr>
          <w:rFonts w:ascii="Times New Roman" w:hAnsi="Times New Roman"/>
        </w:rPr>
        <w:t xml:space="preserve">3.2.8 </w:t>
      </w:r>
      <w:r>
        <w:rPr>
          <w:rFonts w:ascii="Times New Roman" w:hAnsi="Times New Roman"/>
          <w:szCs w:val="22"/>
          <w:lang w:val="cs-CZ"/>
        </w:rPr>
        <w:t>Kupující</w:t>
      </w:r>
      <w:r>
        <w:rPr>
          <w:rFonts w:ascii="Times New Roman" w:hAnsi="Times New Roman"/>
          <w:szCs w:val="22"/>
        </w:rPr>
        <w:t xml:space="preserve"> si vyhrazuje právo uplatnit institut zvláštního způsobu zajištění daně z přidané hodnoty podle § 109a zákona č. 235/2004 Sb. zákona o dani z přidané hodnoty (ZDPH), v platném znění, v případě požadavku úhrady na bankovní účet, který není zveřejněn podle § 96 odst. 2 Z</w:t>
      </w:r>
      <w:r>
        <w:rPr>
          <w:rFonts w:ascii="Times New Roman" w:hAnsi="Times New Roman"/>
          <w:szCs w:val="22"/>
          <w:lang w:val="cs-CZ"/>
        </w:rPr>
        <w:t>ákona o</w:t>
      </w:r>
      <w:r>
        <w:rPr>
          <w:rFonts w:ascii="Times New Roman" w:hAnsi="Times New Roman"/>
          <w:szCs w:val="22"/>
        </w:rPr>
        <w:t xml:space="preserve"> DPH a vůči nespolehlivým plátcům podle § 106a ZDPH</w:t>
      </w:r>
      <w:r>
        <w:rPr>
          <w:rFonts w:ascii="Times New Roman" w:hAnsi="Times New Roman"/>
          <w:szCs w:val="22"/>
          <w:lang w:val="cs-CZ"/>
        </w:rPr>
        <w:t>.</w:t>
      </w: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lastRenderedPageBreak/>
        <w:t xml:space="preserve">3.2.9 </w:t>
      </w:r>
      <w:r>
        <w:rPr>
          <w:rFonts w:ascii="Times New Roman" w:hAnsi="Times New Roman"/>
          <w:lang w:val="cs-CZ"/>
        </w:rPr>
        <w:t>Smluvní strany se dohodly na lhůtě splatnosti faktury v délce 30 kalendářních dnů ode dne doručení faktury na kontaktní adresu kupujícího.</w:t>
      </w:r>
    </w:p>
    <w:p>
      <w:pPr>
        <w:pStyle w:val="Nadpis3"/>
        <w:spacing w:before="120" w:after="0" w:line="240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3.2.10 </w:t>
      </w:r>
      <w:r>
        <w:rPr>
          <w:rFonts w:ascii="Times New Roman" w:hAnsi="Times New Roman"/>
          <w:lang w:val="cs-CZ"/>
        </w:rPr>
        <w:t>Kupní cena se považuje za uhrazenou okamžikem odepsání fakturované kupní ceny z bankovního účtu kupujícího. Kupující uhradí vystavenou fakturu až po odstranění všech případných vad.</w:t>
      </w:r>
      <w:r>
        <w:rPr>
          <w:rFonts w:ascii="Times New Roman" w:hAnsi="Times New Roman"/>
          <w:szCs w:val="22"/>
        </w:rPr>
        <w:t xml:space="preserve"> </w:t>
      </w: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 xml:space="preserve">3.2.11 </w:t>
      </w:r>
      <w:r>
        <w:rPr>
          <w:rFonts w:ascii="Times New Roman" w:hAnsi="Times New Roman"/>
          <w:lang w:val="cs-CZ"/>
        </w:rPr>
        <w:t>Kupující nebude poskytovat prodávajícímu jakékoliv zálohy na úhradu ceny zboží nebo jeho části a prodávající prohlašuje, že žádnou zálohovou platbu nepožaduje a požadovat nebude.</w:t>
      </w: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 xml:space="preserve">3.2.12 </w:t>
      </w:r>
      <w:r>
        <w:rPr>
          <w:rFonts w:ascii="Times New Roman" w:hAnsi="Times New Roman"/>
          <w:lang w:val="cs-CZ"/>
        </w:rPr>
        <w:t>Kupující je oprávněn před uplynutím lhůty splatnosti fakturu vrátit bez zaplacení faktury, která neobsahuje náležitosti stanovené touto smlouvou nebo budou-li tyto údaje uvedeny chybně. Prodávající je povinen podle povahy nesprávnosti fakturu opravit nebo nově vyhotovit. V takovém případě není kupující v prodlení se zaplacením ceny zboží. Okamžikem doručení náležitě doplněné či opravené faktury začne běžet nová lhůta splatnosti na základě této smlouvy.</w:t>
      </w:r>
    </w:p>
    <w:p>
      <w:pPr>
        <w:pStyle w:val="Nadpis3"/>
        <w:spacing w:before="120" w:after="0" w:line="240" w:lineRule="atLeast"/>
      </w:pPr>
      <w:r>
        <w:rPr>
          <w:rFonts w:ascii="Times New Roman" w:hAnsi="Times New Roman"/>
        </w:rPr>
        <w:t>3.2.1</w:t>
      </w:r>
      <w:r>
        <w:rPr>
          <w:rFonts w:ascii="Times New Roman" w:hAnsi="Times New Roman"/>
          <w:lang w:val="cs-CZ"/>
        </w:rPr>
        <w:t>3 Faktura bude zaslána ve formátu ISDOC nebo ISDOCX na email: faktury@zdarns.cz.</w:t>
      </w:r>
      <w:r>
        <w:rPr>
          <w:rFonts w:ascii="Times New Roman" w:hAnsi="Times New Roman"/>
        </w:rPr>
        <w:t xml:space="preserve"> </w:t>
      </w:r>
    </w:p>
    <w:p>
      <w:pPr>
        <w:spacing w:after="0" w:line="240" w:lineRule="atLeast"/>
        <w:rPr>
          <w:rFonts w:ascii="Times New Roman" w:hAnsi="Times New Roman"/>
          <w:color w:val="FF0000"/>
        </w:rPr>
      </w:pPr>
    </w:p>
    <w:p>
      <w:pPr>
        <w:pStyle w:val="Nadpis1"/>
        <w:spacing w:before="120" w:after="120" w:line="240" w:lineRule="atLeast"/>
        <w:ind w:left="431" w:hanging="431"/>
        <w:rPr>
          <w:rFonts w:ascii="Times New Roman" w:hAnsi="Times New Roman"/>
          <w:sz w:val="26"/>
          <w:szCs w:val="26"/>
          <w:lang w:val="cs-CZ"/>
        </w:rPr>
      </w:pPr>
      <w:r>
        <w:rPr>
          <w:rFonts w:ascii="Times New Roman" w:hAnsi="Times New Roman"/>
          <w:sz w:val="26"/>
          <w:szCs w:val="26"/>
          <w:lang w:val="cs-CZ"/>
        </w:rPr>
        <w:t xml:space="preserve">   Vlastnické právo ke zboží a nebezpečí škody na zboží</w:t>
      </w:r>
    </w:p>
    <w:p>
      <w:pPr>
        <w:pStyle w:val="Nadpis2"/>
        <w:numPr>
          <w:ilvl w:val="1"/>
          <w:numId w:val="24"/>
        </w:numPr>
        <w:spacing w:before="0" w:after="0" w:line="240" w:lineRule="atLeast"/>
        <w:ind w:left="0" w:firstLine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cs-CZ"/>
        </w:rPr>
        <w:t xml:space="preserve">    </w:t>
      </w:r>
      <w:r>
        <w:rPr>
          <w:rFonts w:ascii="Times New Roman" w:hAnsi="Times New Roman"/>
          <w:i w:val="0"/>
          <w:sz w:val="24"/>
          <w:szCs w:val="24"/>
        </w:rPr>
        <w:t>Vlastnické právo ke zboží</w:t>
      </w: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Kupující nabývá vlastnické právo ke zboží okamžikem jeho protokolárního převzetí od prodávajícího.</w:t>
      </w:r>
    </w:p>
    <w:p>
      <w:pPr>
        <w:spacing w:after="0" w:line="240" w:lineRule="atLeast"/>
        <w:rPr>
          <w:rFonts w:ascii="Times New Roman" w:hAnsi="Times New Roman"/>
        </w:rPr>
      </w:pPr>
    </w:p>
    <w:p>
      <w:pPr>
        <w:pStyle w:val="Nadpis2"/>
        <w:spacing w:before="0" w:after="0" w:line="240" w:lineRule="atLeast"/>
        <w:ind w:left="0" w:firstLine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cs-CZ"/>
        </w:rPr>
        <w:t xml:space="preserve">      </w:t>
      </w:r>
      <w:r>
        <w:rPr>
          <w:rFonts w:ascii="Times New Roman" w:hAnsi="Times New Roman"/>
          <w:i w:val="0"/>
          <w:sz w:val="24"/>
          <w:szCs w:val="24"/>
        </w:rPr>
        <w:t>Nebezpečí škody na zboží</w:t>
      </w: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>Nebezpečí škody na zboží přechází na kupujícího okamžikem protokolárního převzetí zboží od prodávajícího.</w:t>
      </w:r>
    </w:p>
    <w:p>
      <w:pPr>
        <w:rPr>
          <w:rFonts w:ascii="Times New Roman" w:hAnsi="Times New Roman"/>
        </w:rPr>
      </w:pPr>
    </w:p>
    <w:p>
      <w:pPr>
        <w:pStyle w:val="Nadpis1"/>
        <w:spacing w:before="120" w:after="120" w:line="240" w:lineRule="atLeast"/>
        <w:ind w:left="431" w:hanging="431"/>
        <w:rPr>
          <w:rFonts w:ascii="Times New Roman" w:hAnsi="Times New Roman"/>
          <w:sz w:val="26"/>
          <w:szCs w:val="26"/>
          <w:lang w:val="cs-CZ"/>
        </w:rPr>
      </w:pPr>
      <w:r>
        <w:rPr>
          <w:rFonts w:ascii="Times New Roman" w:hAnsi="Times New Roman"/>
          <w:sz w:val="26"/>
          <w:szCs w:val="26"/>
          <w:lang w:val="cs-CZ"/>
        </w:rPr>
        <w:t xml:space="preserve">   Záruka, vady zboží a sankce za její nedodržení</w:t>
      </w: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5.1 Prodávající odpovídá za to, že dodané zboží má vlastnosti uvedené v technické dokumentaci a stanovené touto smlouvou a jejími přílohami a z hlediska bezpečnosti provozu odpovídá platným předpisům ČR a technickým normám.</w:t>
      </w: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5.2 Záruční doba začíná běžet dnem předání zboží kupujícímu. Záruční doba neběží po dobu, po kterou kupující nemůže užívat zboží pro jeho vady, za které odpovídá prodávající.</w:t>
      </w: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5.3 </w:t>
      </w:r>
      <w:r>
        <w:rPr>
          <w:rFonts w:ascii="Times New Roman" w:hAnsi="Times New Roman"/>
        </w:rPr>
        <w:t xml:space="preserve">Záruční doba na CAS včetně </w:t>
      </w:r>
      <w:r>
        <w:rPr>
          <w:rFonts w:ascii="Times New Roman" w:hAnsi="Times New Roman"/>
          <w:lang w:val="cs-CZ"/>
        </w:rPr>
        <w:t>nástavby, požárního čerpadla, n</w:t>
      </w:r>
      <w:r>
        <w:rPr>
          <w:rFonts w:ascii="Times New Roman" w:hAnsi="Times New Roman"/>
        </w:rPr>
        <w:t xml:space="preserve">a podvozek činí </w:t>
      </w:r>
      <w:r>
        <w:rPr>
          <w:rFonts w:ascii="Times New Roman" w:hAnsi="Times New Roman"/>
          <w:lang w:val="cs-CZ"/>
        </w:rPr>
        <w:t>36</w:t>
      </w:r>
      <w:r>
        <w:rPr>
          <w:rFonts w:ascii="Times New Roman" w:hAnsi="Times New Roman"/>
        </w:rPr>
        <w:t xml:space="preserve"> měsíců</w:t>
      </w:r>
      <w:r>
        <w:rPr>
          <w:rFonts w:ascii="Times New Roman" w:hAnsi="Times New Roman"/>
          <w:lang w:val="cs-CZ"/>
        </w:rPr>
        <w:t>, na karoserii – kabinu činí 60 měsíců</w:t>
      </w:r>
      <w:r>
        <w:rPr>
          <w:rFonts w:ascii="Times New Roman" w:hAnsi="Times New Roman"/>
        </w:rPr>
        <w:t xml:space="preserve"> od splnění dodávky. </w:t>
      </w:r>
      <w:r>
        <w:rPr>
          <w:rFonts w:ascii="Times New Roman" w:hAnsi="Times New Roman"/>
          <w:lang w:val="cs-CZ"/>
        </w:rPr>
        <w:t xml:space="preserve">Na ostatní části požárního </w:t>
      </w:r>
      <w:proofErr w:type="gramStart"/>
      <w:r>
        <w:rPr>
          <w:rFonts w:ascii="Times New Roman" w:hAnsi="Times New Roman"/>
          <w:lang w:val="cs-CZ"/>
        </w:rPr>
        <w:t>vybavení  je</w:t>
      </w:r>
      <w:proofErr w:type="gramEnd"/>
      <w:r>
        <w:rPr>
          <w:rFonts w:ascii="Times New Roman" w:hAnsi="Times New Roman"/>
          <w:lang w:val="cs-CZ"/>
        </w:rPr>
        <w:t xml:space="preserve"> stanovena záruka dle dodavatelů nebo výrobců těchto zařízení, minimálně však 24 měsíců. </w:t>
      </w: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5.4 </w:t>
      </w:r>
      <w:r>
        <w:rPr>
          <w:rFonts w:ascii="Times New Roman" w:hAnsi="Times New Roman"/>
        </w:rPr>
        <w:t xml:space="preserve">Veškeré vady zboží </w:t>
      </w:r>
      <w:r>
        <w:rPr>
          <w:rFonts w:ascii="Times New Roman" w:hAnsi="Times New Roman"/>
          <w:lang w:val="cs-CZ"/>
        </w:rPr>
        <w:t xml:space="preserve">po dobu záruční lhůty </w:t>
      </w:r>
      <w:r>
        <w:rPr>
          <w:rFonts w:ascii="Times New Roman" w:hAnsi="Times New Roman"/>
        </w:rPr>
        <w:t>je kupující povinen uplatnit u prodávajícího bez zbytečného odkladu poté, kdy vadu zjistil, a to formou písemného oznámení o vadě nebo emailem na adresu</w:t>
      </w:r>
      <w:r>
        <w:rPr>
          <w:rFonts w:ascii="Times New Roman" w:hAnsi="Times New Roman"/>
          <w:lang w:val="cs-CZ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  <w:szCs w:val="22"/>
          <w:highlight w:val="yellow"/>
          <w:lang w:val="cs-CZ"/>
        </w:rPr>
        <w:t>[Doplní účastník]</w:t>
      </w:r>
      <w:r>
        <w:rPr>
          <w:rFonts w:ascii="Times New Roman" w:hAnsi="Times New Roman"/>
        </w:rPr>
        <w:t xml:space="preserve">. Po ohlášení vad je prodávající povinen </w:t>
      </w:r>
      <w:r>
        <w:rPr>
          <w:rFonts w:ascii="Times New Roman" w:hAnsi="Times New Roman"/>
          <w:lang w:val="cs-CZ"/>
        </w:rPr>
        <w:t>započít servisní zásah do dvou pracovních dnů od nahlášení závady (reklamace). V případě, že kupující nesdělí při vytknutí vady či vad zboží v rámci záruční doby prodávajícímu jiný požadavek, je prodávající povinen vytýkané vady ve lhůtě do 10 dnů odstranit, nedohodnou-li se smluvní strany jinak.</w:t>
      </w: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>5.5 Veškeré náklady související s opravou vad v záruční době budou hrazeny prodávajícím.</w:t>
      </w:r>
    </w:p>
    <w:p>
      <w:pPr>
        <w:spacing w:after="0" w:line="240" w:lineRule="atLeast"/>
        <w:rPr>
          <w:rFonts w:ascii="Times New Roman" w:hAnsi="Times New Roman"/>
          <w:color w:val="FF0000"/>
        </w:rPr>
      </w:pPr>
    </w:p>
    <w:p>
      <w:pPr>
        <w:pStyle w:val="Nadpis1"/>
        <w:spacing w:before="120" w:after="120" w:line="240" w:lineRule="atLeast"/>
        <w:ind w:left="431" w:hanging="431"/>
        <w:rPr>
          <w:rFonts w:ascii="Times New Roman" w:hAnsi="Times New Roman"/>
          <w:sz w:val="26"/>
          <w:szCs w:val="26"/>
          <w:lang w:val="cs-CZ"/>
        </w:rPr>
      </w:pPr>
      <w:r>
        <w:rPr>
          <w:rFonts w:ascii="Times New Roman" w:hAnsi="Times New Roman"/>
          <w:lang w:val="cs-CZ"/>
        </w:rPr>
        <w:t xml:space="preserve">   </w:t>
      </w:r>
      <w:r>
        <w:rPr>
          <w:rFonts w:ascii="Times New Roman" w:hAnsi="Times New Roman"/>
          <w:sz w:val="26"/>
          <w:szCs w:val="26"/>
          <w:lang w:val="cs-CZ"/>
        </w:rPr>
        <w:t>Servis</w:t>
      </w: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6.1 Prodávající se zavazuje zajistit servisní služby na dodané zboží u kupujícího, bude-li to pro prodávajícího technicky proveditelné, příp. ve výrobním závodě či v servisních organizacích se smluvním závazkem na provádění servisních prací. Prodávající ručí za kvalitu a termínový průběh servisních služeb, ať jsou poskytovány výrobním závodem nebo smluvním partnerem. Pokud servisní středisko nebude na území ČR, bude komunikace probíhat v českém jazyce, platby za servis budou provedeny v české měně a bankovní poplatky pro zahraniční platbu půjdou na vrub prodávajícího.</w:t>
      </w: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6.2 Seznam organizací poskytujících servis podle této smlouvy je uveden v příloze č. 2 této smlouvy.</w:t>
      </w: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lastRenderedPageBreak/>
        <w:t>6.3 Uznané reklamace, které nemohou být odstraněny opravou, budou řešeny výměnným způsobem vadného dílu za díl nový na náklady prodávajícího.</w:t>
      </w:r>
    </w:p>
    <w:p>
      <w:pPr>
        <w:spacing w:after="0" w:line="240" w:lineRule="atLeast"/>
        <w:rPr>
          <w:rFonts w:ascii="Times New Roman" w:hAnsi="Times New Roman"/>
          <w:color w:val="FF0000"/>
        </w:rPr>
      </w:pPr>
    </w:p>
    <w:p>
      <w:pPr>
        <w:pStyle w:val="Nadpis1"/>
        <w:spacing w:before="120" w:after="120" w:line="240" w:lineRule="atLeast"/>
        <w:ind w:left="431" w:hanging="431"/>
        <w:rPr>
          <w:rFonts w:ascii="Times New Roman" w:hAnsi="Times New Roman"/>
          <w:sz w:val="26"/>
          <w:szCs w:val="26"/>
          <w:lang w:val="cs-CZ"/>
        </w:rPr>
      </w:pPr>
      <w:r>
        <w:rPr>
          <w:rFonts w:ascii="Times New Roman" w:hAnsi="Times New Roman"/>
          <w:sz w:val="26"/>
          <w:szCs w:val="26"/>
          <w:lang w:val="cs-CZ"/>
        </w:rPr>
        <w:t xml:space="preserve">   Povinnost mlčenlivosti a uveřejnění smlouvy</w:t>
      </w:r>
    </w:p>
    <w:p>
      <w:pPr>
        <w:pStyle w:val="Nadpis2"/>
        <w:numPr>
          <w:ilvl w:val="1"/>
          <w:numId w:val="25"/>
        </w:numPr>
        <w:spacing w:before="0" w:after="0" w:line="240" w:lineRule="atLeast"/>
        <w:ind w:left="0" w:firstLine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cs-CZ"/>
        </w:rPr>
        <w:t xml:space="preserve">    </w:t>
      </w:r>
      <w:r>
        <w:rPr>
          <w:rFonts w:ascii="Times New Roman" w:hAnsi="Times New Roman"/>
          <w:i w:val="0"/>
          <w:sz w:val="24"/>
          <w:szCs w:val="24"/>
        </w:rPr>
        <w:t>Povinnost mlčenlivosti</w:t>
      </w: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Prodávající se zavazuje zachovávat ve vztahu ke třetím osobám mlčenlivost o informacích, které při plnění této smlouvy získá od kupujícího nebo o jeho zaměstnancích a spolupracovnících a nesmí je zpřístupnit bez písemného souhlasu kupujícího žádné třetí osobě ani je použít v rozporu s účelem této smlouvy, ledaže se jedná:</w:t>
      </w:r>
    </w:p>
    <w:p>
      <w:pPr>
        <w:numPr>
          <w:ilvl w:val="0"/>
          <w:numId w:val="6"/>
        </w:num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informace, které jsou veřejně přístupné, nebo</w:t>
      </w:r>
    </w:p>
    <w:p>
      <w:pPr>
        <w:numPr>
          <w:ilvl w:val="0"/>
          <w:numId w:val="6"/>
        </w:num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případ, kdy je zpřístupnění informace vyžadováno zákonem nebo závazným rozhodnutím oprávněného orgánu.</w:t>
      </w:r>
    </w:p>
    <w:p>
      <w:pPr>
        <w:spacing w:after="0" w:line="240" w:lineRule="atLeast"/>
        <w:ind w:left="720"/>
        <w:rPr>
          <w:rFonts w:ascii="Times New Roman" w:hAnsi="Times New Roman"/>
          <w:color w:val="FF0000"/>
        </w:rPr>
      </w:pPr>
    </w:p>
    <w:p>
      <w:pPr>
        <w:pStyle w:val="Nadpis2"/>
        <w:spacing w:before="0" w:after="0" w:line="240" w:lineRule="atLeast"/>
        <w:ind w:left="0" w:firstLine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Uveřejnění smlouvy</w:t>
      </w:r>
    </w:p>
    <w:p>
      <w:pPr>
        <w:pStyle w:val="Nadpis3"/>
        <w:spacing w:before="120" w:after="12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7.2.1 S ohledem na veřejnoprávní charakter kupujícího prodávající výslovně prohlašuje, že je s touto skutečností obeznámen a souhlasí se zveřejněním smluvních podmínek obsažených v této smlouvě v rozsahu a za podmínek vyplývajících z příslušných právních předpisů, zejména zákona č. 106/1999 Sb., o svobodném přístupu k informacím, ve znění pozdějších předpisů.</w:t>
      </w:r>
    </w:p>
    <w:p>
      <w:pPr>
        <w:pStyle w:val="Nadpis3"/>
        <w:spacing w:before="120" w:after="12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7.2.2 Prodávající bere na vědomí, že smlouva bude uveřejněna v registru smluv podle zákona č. 340/2015 Sb., o zvláštních podmínkách účinnosti některých smluv, uveřejňování těchto smluv a o registru smluv (zákon o registru smluv), ve znění pozdějších předpisů. </w:t>
      </w:r>
    </w:p>
    <w:p>
      <w:pPr>
        <w:spacing w:after="0" w:line="240" w:lineRule="atLeast"/>
        <w:rPr>
          <w:rFonts w:ascii="Times New Roman" w:hAnsi="Times New Roman"/>
          <w:color w:val="FF0000"/>
        </w:rPr>
      </w:pPr>
    </w:p>
    <w:p>
      <w:pPr>
        <w:pStyle w:val="Nadpis1"/>
        <w:spacing w:before="120" w:after="120" w:line="240" w:lineRule="atLeast"/>
        <w:ind w:left="431" w:hanging="431"/>
        <w:rPr>
          <w:rFonts w:ascii="Times New Roman" w:hAnsi="Times New Roman"/>
          <w:sz w:val="26"/>
          <w:szCs w:val="26"/>
          <w:lang w:val="cs-CZ"/>
        </w:rPr>
      </w:pPr>
      <w:r>
        <w:rPr>
          <w:rFonts w:ascii="Times New Roman" w:hAnsi="Times New Roman"/>
          <w:sz w:val="26"/>
          <w:szCs w:val="26"/>
          <w:lang w:val="cs-CZ"/>
        </w:rPr>
        <w:t xml:space="preserve">   Smluvní pokuty a odstoupení od smlouvy</w:t>
      </w:r>
    </w:p>
    <w:p>
      <w:pPr>
        <w:pStyle w:val="Nadpis2"/>
        <w:numPr>
          <w:ilvl w:val="1"/>
          <w:numId w:val="26"/>
        </w:numPr>
        <w:spacing w:before="0" w:after="0" w:line="240" w:lineRule="atLeast"/>
        <w:ind w:left="0" w:firstLine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Smluvní pokuty</w:t>
      </w: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8.1.1 V případě nedodržení termínu dodání a převzetí zboží ze strany prodávajícího, je kupující oprávněn požadovat po prodávajícím smluvní pokutu ve výši 0,1 % z celkové ceny zboží včetně DPH za každý, byť i započatý kalendářní den prodlení.</w:t>
      </w:r>
    </w:p>
    <w:p>
      <w:pPr>
        <w:pStyle w:val="Nadpis3"/>
        <w:spacing w:before="12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8.1.2 V případě prodlení </w:t>
      </w:r>
      <w:r>
        <w:rPr>
          <w:rFonts w:ascii="Times New Roman" w:hAnsi="Times New Roman"/>
          <w:lang w:val="cs-CZ"/>
        </w:rPr>
        <w:t>prodávajícího</w:t>
      </w:r>
      <w:r>
        <w:rPr>
          <w:rFonts w:ascii="Times New Roman" w:hAnsi="Times New Roman"/>
        </w:rPr>
        <w:t xml:space="preserve"> s odstraněním reklamovaných vad v záruční době ve sjednaném termínu je prodávající povinen uhradit kupujícímu smluvní pokutu ve výši 1.000,- Kč každou jednotlivou reklamovanou vadu a za každý, byť i započatý den tohoto prodlení</w:t>
      </w:r>
    </w:p>
    <w:p>
      <w:pPr>
        <w:pStyle w:val="Nadpis3"/>
        <w:spacing w:before="12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8.1.3</w:t>
      </w:r>
      <w:r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</w:rPr>
        <w:t>Při nedodržení termínu splatnosti řádně vystavené faktury - daňového dokladu kupujícímu, je prodávající oprávněn požadovat po kupujícím úhradu úroku z prodlení z dlužné částky, a to ve výši 0,0</w:t>
      </w:r>
      <w:r>
        <w:rPr>
          <w:rFonts w:ascii="Times New Roman" w:hAnsi="Times New Roman"/>
          <w:lang w:val="cs-CZ"/>
        </w:rPr>
        <w:t>1</w:t>
      </w:r>
      <w:r>
        <w:rPr>
          <w:rFonts w:ascii="Times New Roman" w:hAnsi="Times New Roman"/>
        </w:rPr>
        <w:t xml:space="preserve"> % z celkové ceny včetně DPH za každý, byť i započatý kalendářní den prodlení.</w:t>
      </w:r>
    </w:p>
    <w:p>
      <w:pPr>
        <w:spacing w:before="120" w:after="0" w:line="240" w:lineRule="atLeast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 xml:space="preserve">8.1.4 </w:t>
      </w:r>
      <w:bookmarkStart w:id="0" w:name="_Hlk103770241"/>
      <w:r>
        <w:rPr>
          <w:rFonts w:ascii="Times New Roman" w:hAnsi="Times New Roman"/>
          <w:lang w:val="x-none"/>
        </w:rPr>
        <w:t>Pro případ nedodržení zásad dle § 6 odst. 4 zákon</w:t>
      </w:r>
      <w:r>
        <w:rPr>
          <w:rFonts w:ascii="Times New Roman" w:hAnsi="Times New Roman"/>
        </w:rPr>
        <w:t>a č. 134/2016 Sb.</w:t>
      </w:r>
      <w:proofErr w:type="gramStart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x-none"/>
        </w:rPr>
        <w:t xml:space="preserve"> o</w:t>
      </w:r>
      <w:proofErr w:type="gramEnd"/>
      <w:r>
        <w:rPr>
          <w:rFonts w:ascii="Times New Roman" w:hAnsi="Times New Roman"/>
          <w:lang w:val="x-none"/>
        </w:rPr>
        <w:t xml:space="preserve"> zadávání veřejných zakázek, zejména nedodržení či porušení bodů </w:t>
      </w:r>
      <w:r>
        <w:rPr>
          <w:rFonts w:ascii="Times New Roman" w:hAnsi="Times New Roman"/>
        </w:rPr>
        <w:t>10.6</w:t>
      </w:r>
      <w:r>
        <w:rPr>
          <w:rFonts w:ascii="Times New Roman" w:hAnsi="Times New Roman"/>
          <w:lang w:val="x-none"/>
        </w:rPr>
        <w:t xml:space="preserve">, </w:t>
      </w:r>
      <w:r>
        <w:rPr>
          <w:rFonts w:ascii="Times New Roman" w:hAnsi="Times New Roman"/>
        </w:rPr>
        <w:t>10.7</w:t>
      </w:r>
      <w:r>
        <w:rPr>
          <w:rFonts w:ascii="Times New Roman" w:hAnsi="Times New Roman"/>
          <w:lang w:val="x-none"/>
        </w:rPr>
        <w:t xml:space="preserve">,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lang w:val="x-none"/>
        </w:rPr>
        <w:t>.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lang w:val="x-none"/>
        </w:rPr>
        <w:t>.</w:t>
      </w:r>
      <w:r>
        <w:rPr>
          <w:rFonts w:ascii="Times New Roman" w:hAnsi="Times New Roman"/>
        </w:rPr>
        <w:t xml:space="preserve"> a</w:t>
      </w:r>
      <w:r>
        <w:rPr>
          <w:rFonts w:ascii="Times New Roman" w:hAnsi="Times New Roman"/>
          <w:lang w:val="x-none"/>
        </w:rPr>
        <w:t xml:space="preserve"> </w:t>
      </w:r>
      <w:r>
        <w:rPr>
          <w:rFonts w:ascii="Times New Roman" w:hAnsi="Times New Roman"/>
        </w:rPr>
        <w:t>10.9</w:t>
      </w:r>
      <w:r>
        <w:rPr>
          <w:rFonts w:ascii="Times New Roman" w:hAnsi="Times New Roman"/>
          <w:lang w:val="x-none"/>
        </w:rPr>
        <w:t xml:space="preserve">  této smlouvy je </w:t>
      </w:r>
      <w:r>
        <w:rPr>
          <w:rFonts w:ascii="Times New Roman" w:hAnsi="Times New Roman"/>
        </w:rPr>
        <w:t>prodávající</w:t>
      </w:r>
      <w:r>
        <w:rPr>
          <w:rFonts w:ascii="Times New Roman" w:hAnsi="Times New Roman"/>
          <w:lang w:val="x-none"/>
        </w:rPr>
        <w:t xml:space="preserve"> povinen uhradit </w:t>
      </w:r>
      <w:r>
        <w:rPr>
          <w:rFonts w:ascii="Times New Roman" w:hAnsi="Times New Roman"/>
        </w:rPr>
        <w:t>kupujícímu</w:t>
      </w:r>
      <w:r>
        <w:rPr>
          <w:rFonts w:ascii="Times New Roman" w:hAnsi="Times New Roman"/>
          <w:lang w:val="x-none"/>
        </w:rPr>
        <w:t xml:space="preserve"> smluvní pokutu ve výši 1.000, - Kč, a to za každý jednotlivý případ porušení povinnosti. Uhrazení smluvní pokuty se nikterak nedotýká nároku na náhradu škody způsobené porušením této povinnosti.</w:t>
      </w:r>
    </w:p>
    <w:bookmarkEnd w:id="0"/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>8.1.</w:t>
      </w:r>
      <w:r>
        <w:rPr>
          <w:rFonts w:ascii="Times New Roman" w:hAnsi="Times New Roman"/>
          <w:lang w:val="cs-CZ"/>
        </w:rPr>
        <w:t>5 Smluvní pokuta a úrok z prodlení jsou splatné do čtrnácti (14) kalendářních dnů ode dne jejich uplatnění.</w:t>
      </w: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>8.1.6 Zaplacením smluvní pokuty a úroku z prodlení není dotčen nárok smluvních stran na náhradu</w:t>
      </w:r>
      <w:r>
        <w:rPr>
          <w:rFonts w:ascii="Times New Roman" w:hAnsi="Times New Roman"/>
          <w:lang w:val="cs-CZ"/>
        </w:rPr>
        <w:t xml:space="preserve"> škody nebo odškodnění v plné výši ani na odstoupení od této Smlouvy ani povinnost prodávajícího řádně dodat zboží. Odstoupením od smlouvy nárok na již uplatněnou smluvní pokutu nezaniká.</w:t>
      </w:r>
    </w:p>
    <w:p>
      <w:pPr>
        <w:pStyle w:val="Nadpis3"/>
        <w:spacing w:before="12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8.1.7 Strany vylučují použití ustanovení § 2050 Občanského zákoníku. </w:t>
      </w: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>8.1.</w:t>
      </w:r>
      <w:r>
        <w:rPr>
          <w:rFonts w:ascii="Times New Roman" w:hAnsi="Times New Roman"/>
          <w:lang w:val="cs-CZ"/>
        </w:rPr>
        <w:t xml:space="preserve">8 </w:t>
      </w:r>
      <w:r>
        <w:rPr>
          <w:rFonts w:ascii="Times New Roman" w:hAnsi="Times New Roman"/>
        </w:rPr>
        <w:t>Povinnost prodávajícího uhradit smluvní pokutu za prodlení při plnění závazků dle této smlouvy je vyloučena v případech, kdy je prodlení způsobeno karanténními nebo jinými opatřeními veřejné moci kvůli pandemii coronaviru (COVID-19) nebo podobné výjimečné události ohrožující veřejné zdraví. Prodlení prodávajícího v takovém případě nepředstavuje porušení smlouvy a kupujícímu nevzniká jakýkoliv nárok na smluvní pokutu, či jakoukoli náhradu za újmu v důsledku tohoto mimořádného stavu.</w:t>
      </w:r>
    </w:p>
    <w:p>
      <w:pPr>
        <w:spacing w:after="0" w:line="240" w:lineRule="atLeast"/>
        <w:rPr>
          <w:rFonts w:ascii="Times New Roman" w:eastAsia="Times New Roman" w:hAnsi="Times New Roman"/>
          <w:bCs/>
          <w:color w:val="FF0000"/>
          <w:szCs w:val="26"/>
        </w:rPr>
      </w:pPr>
    </w:p>
    <w:p>
      <w:pPr>
        <w:pStyle w:val="Nadpis2"/>
        <w:spacing w:before="0" w:after="0" w:line="240" w:lineRule="atLeast"/>
        <w:ind w:left="0" w:firstLine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Odstoupení od smlouvy</w:t>
      </w:r>
    </w:p>
    <w:p>
      <w:pPr>
        <w:pStyle w:val="Nadpis3"/>
        <w:spacing w:before="12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8.2</w:t>
      </w:r>
      <w:r>
        <w:rPr>
          <w:rFonts w:ascii="Times New Roman" w:hAnsi="Times New Roman"/>
          <w:lang w:val="cs-CZ"/>
        </w:rPr>
        <w:t xml:space="preserve">.1 </w:t>
      </w:r>
      <w:r>
        <w:rPr>
          <w:rFonts w:ascii="Times New Roman" w:hAnsi="Times New Roman"/>
        </w:rPr>
        <w:t>Za podstatné porušení smlouvy prodávajícím, které zakládá právo kupujícího na odstoupení od smlouvy, se považuje zejména:</w:t>
      </w:r>
    </w:p>
    <w:p>
      <w:pPr>
        <w:numPr>
          <w:ilvl w:val="0"/>
          <w:numId w:val="7"/>
        </w:numPr>
        <w:spacing w:after="0" w:line="240" w:lineRule="atLeast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prodlení prodávajícího s dodáním zboží o více než 30 kalendářních dnů,</w:t>
      </w:r>
    </w:p>
    <w:p>
      <w:pPr>
        <w:numPr>
          <w:ilvl w:val="0"/>
          <w:numId w:val="7"/>
        </w:numPr>
        <w:spacing w:after="0" w:line="240" w:lineRule="atLeast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prodlení při odstranění vad zboží nad zákonnou lhůtu o více než 10 kalendářních dnů, </w:t>
      </w:r>
    </w:p>
    <w:p>
      <w:pPr>
        <w:numPr>
          <w:ilvl w:val="0"/>
          <w:numId w:val="7"/>
        </w:numPr>
        <w:spacing w:after="0" w:line="240" w:lineRule="atLeast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dodání zboží, které nebude splňovat parametry deklarované prodávajícím v jeho nabídce, požadované touto smlouvou, zadávacími podmínkami, obecně závaznými právními předpisy nebo technickými normami.</w:t>
      </w:r>
    </w:p>
    <w:p>
      <w:pPr>
        <w:pStyle w:val="Nadpis3"/>
        <w:spacing w:before="12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8.2</w:t>
      </w:r>
      <w:r>
        <w:rPr>
          <w:rFonts w:ascii="Times New Roman" w:hAnsi="Times New Roman"/>
          <w:lang w:val="cs-CZ"/>
        </w:rPr>
        <w:t xml:space="preserve">.2    </w:t>
      </w:r>
      <w:r>
        <w:rPr>
          <w:rFonts w:ascii="Times New Roman" w:hAnsi="Times New Roman"/>
        </w:rPr>
        <w:t xml:space="preserve">Kupující je dále oprávněn od smlouvy odstoupit v případě, že: </w:t>
      </w:r>
    </w:p>
    <w:p>
      <w:pPr>
        <w:numPr>
          <w:ilvl w:val="0"/>
          <w:numId w:val="8"/>
        </w:numPr>
        <w:spacing w:after="0" w:line="240" w:lineRule="atLeast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nastane důvod pro odstoupení od smlouvy dle ustanovení NOZ,</w:t>
      </w:r>
    </w:p>
    <w:p>
      <w:pPr>
        <w:numPr>
          <w:ilvl w:val="0"/>
          <w:numId w:val="8"/>
        </w:numPr>
        <w:spacing w:after="0" w:line="240" w:lineRule="atLeast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prodávající pozbude oprávnění vyžadovaného právními předpisy k činnostem, k jejichž provádění je prodávající povinen dle této smlouvy,</w:t>
      </w:r>
    </w:p>
    <w:p>
      <w:pPr>
        <w:numPr>
          <w:ilvl w:val="0"/>
          <w:numId w:val="8"/>
        </w:numPr>
        <w:spacing w:after="0" w:line="240" w:lineRule="atLeast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vůči majetku prodávajícího probíhá insolvenční řízení, v němž bylo vydáno rozhodnutí o úpadku, pokud to právní předpisy umožňují,</w:t>
      </w:r>
    </w:p>
    <w:p>
      <w:pPr>
        <w:numPr>
          <w:ilvl w:val="0"/>
          <w:numId w:val="8"/>
        </w:numPr>
        <w:spacing w:after="0" w:line="240" w:lineRule="atLeast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insolvenční návrh na prodávajícího byl zamítnut proto, že majetek prodávajícího nepostačuje k úhradě nákladů insolvenčního řízení,</w:t>
      </w:r>
    </w:p>
    <w:p>
      <w:pPr>
        <w:numPr>
          <w:ilvl w:val="0"/>
          <w:numId w:val="8"/>
        </w:numPr>
        <w:spacing w:after="0" w:line="240" w:lineRule="atLeast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prodávající vstoupí do likvidace,</w:t>
      </w:r>
    </w:p>
    <w:p>
      <w:pPr>
        <w:numPr>
          <w:ilvl w:val="0"/>
          <w:numId w:val="8"/>
        </w:numPr>
        <w:spacing w:after="0" w:line="240" w:lineRule="atLeast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prodávající podá návrh na vyrovnání.</w:t>
      </w:r>
    </w:p>
    <w:p>
      <w:pPr>
        <w:pStyle w:val="Nadpis3"/>
        <w:spacing w:before="12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8.2</w:t>
      </w:r>
      <w:r>
        <w:rPr>
          <w:rFonts w:ascii="Times New Roman" w:hAnsi="Times New Roman"/>
          <w:lang w:val="cs-CZ"/>
        </w:rPr>
        <w:t xml:space="preserve">.3   </w:t>
      </w:r>
      <w:r>
        <w:rPr>
          <w:rFonts w:ascii="Times New Roman" w:hAnsi="Times New Roman"/>
        </w:rPr>
        <w:t>Prodávající je oprávněn od smlouvy odstoupit v případě, že:</w:t>
      </w:r>
    </w:p>
    <w:p>
      <w:pPr>
        <w:numPr>
          <w:ilvl w:val="0"/>
          <w:numId w:val="9"/>
        </w:numPr>
        <w:spacing w:after="0" w:line="240" w:lineRule="atLeast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kupující bude v prodlení s úhradou svých peněžitých závazků vyplývajících ze smlouvy po dobu delší než 30 kalendářních dnů,</w:t>
      </w:r>
    </w:p>
    <w:p>
      <w:pPr>
        <w:numPr>
          <w:ilvl w:val="0"/>
          <w:numId w:val="9"/>
        </w:numPr>
        <w:spacing w:after="0" w:line="240" w:lineRule="atLeast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pokud kupující nezajistí podmínky pro řádné předání plnění a tuto skutečnost po upozornění nenapraví ani v přiměřené lhůtě.</w:t>
      </w:r>
    </w:p>
    <w:p>
      <w:pPr>
        <w:pStyle w:val="Nadpis3"/>
        <w:spacing w:before="12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8.2</w:t>
      </w:r>
      <w:r>
        <w:rPr>
          <w:rFonts w:ascii="Times New Roman" w:hAnsi="Times New Roman"/>
          <w:lang w:val="cs-CZ"/>
        </w:rPr>
        <w:t xml:space="preserve">.4 </w:t>
      </w:r>
      <w:r>
        <w:rPr>
          <w:rFonts w:ascii="Times New Roman" w:hAnsi="Times New Roman"/>
        </w:rPr>
        <w:t>Účinky každého odstoupení od smlouvy nastávají okamžikem doručení písemného projevu vůle odstoupit od této smlouvy druhé smluvní straně. Odstoupení od smlouvy se nedotýká zejména nároku na náhradu škody, smluvní pokuty a povinnosti mlčenlivosti.</w:t>
      </w:r>
    </w:p>
    <w:p>
      <w:pPr>
        <w:pStyle w:val="Nadpis3"/>
        <w:spacing w:before="12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8.2</w:t>
      </w:r>
      <w:r>
        <w:rPr>
          <w:rFonts w:ascii="Times New Roman" w:hAnsi="Times New Roman"/>
          <w:lang w:val="cs-CZ"/>
        </w:rPr>
        <w:t xml:space="preserve">.5  </w:t>
      </w:r>
      <w:r>
        <w:rPr>
          <w:rFonts w:ascii="Times New Roman" w:hAnsi="Times New Roman"/>
        </w:rPr>
        <w:t>V případě odstoupení od smlouvy bude do 30 dnů provedeno vypořádání smluvních stran.</w:t>
      </w:r>
    </w:p>
    <w:p>
      <w:pPr>
        <w:spacing w:before="120" w:after="0" w:line="240" w:lineRule="atLeast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8.2.6 Kupující</w:t>
      </w:r>
      <w:r>
        <w:rPr>
          <w:rFonts w:ascii="Times New Roman" w:hAnsi="Times New Roman"/>
          <w:lang w:val="x-none"/>
        </w:rPr>
        <w:t xml:space="preserve"> si vyhrazuje právo od smlouvy v případě nedostatku či omezení finančních prostředků odstoupit bez jakýchkoliv finančních sankcí, a to písemným jednostranným úkonem adresovaným </w:t>
      </w:r>
      <w:r>
        <w:rPr>
          <w:rFonts w:ascii="Times New Roman" w:hAnsi="Times New Roman"/>
        </w:rPr>
        <w:t>prodávajícímu</w:t>
      </w:r>
      <w:r>
        <w:rPr>
          <w:rFonts w:ascii="Times New Roman" w:hAnsi="Times New Roman"/>
          <w:lang w:val="x-none"/>
        </w:rPr>
        <w:t xml:space="preserve">, který je účinný dnem doručení </w:t>
      </w:r>
      <w:r>
        <w:rPr>
          <w:rFonts w:ascii="Times New Roman" w:hAnsi="Times New Roman"/>
        </w:rPr>
        <w:t>prodávajícímu</w:t>
      </w:r>
      <w:r>
        <w:rPr>
          <w:rFonts w:ascii="Times New Roman" w:hAnsi="Times New Roman"/>
          <w:lang w:val="x-none"/>
        </w:rPr>
        <w:t xml:space="preserve">. </w:t>
      </w:r>
      <w:r>
        <w:rPr>
          <w:rFonts w:ascii="Times New Roman" w:hAnsi="Times New Roman"/>
        </w:rPr>
        <w:t>Kupující</w:t>
      </w:r>
      <w:r>
        <w:rPr>
          <w:rFonts w:ascii="Times New Roman" w:hAnsi="Times New Roman"/>
          <w:lang w:val="x-none"/>
        </w:rPr>
        <w:t xml:space="preserve"> v tomto případě uhradí </w:t>
      </w:r>
      <w:r>
        <w:rPr>
          <w:rFonts w:ascii="Times New Roman" w:hAnsi="Times New Roman"/>
        </w:rPr>
        <w:t>prodávajícímu</w:t>
      </w:r>
      <w:r>
        <w:rPr>
          <w:rFonts w:ascii="Times New Roman" w:hAnsi="Times New Roman"/>
          <w:lang w:val="x-none"/>
        </w:rPr>
        <w:t xml:space="preserve"> náklady provedené na podkladě této kupní smlouvy vzniklé do doby odstoupení </w:t>
      </w:r>
      <w:r>
        <w:rPr>
          <w:rFonts w:ascii="Times New Roman" w:hAnsi="Times New Roman"/>
        </w:rPr>
        <w:t>kupujícího</w:t>
      </w:r>
      <w:r>
        <w:rPr>
          <w:rFonts w:ascii="Times New Roman" w:hAnsi="Times New Roman"/>
          <w:lang w:val="x-none"/>
        </w:rPr>
        <w:t xml:space="preserve"> dle předešlé věty.</w:t>
      </w:r>
    </w:p>
    <w:p>
      <w:pPr>
        <w:spacing w:after="0" w:line="240" w:lineRule="atLeast"/>
        <w:rPr>
          <w:rFonts w:ascii="Times New Roman" w:hAnsi="Times New Roman"/>
        </w:rPr>
      </w:pPr>
    </w:p>
    <w:p>
      <w:pPr>
        <w:pStyle w:val="Nadpis1"/>
        <w:spacing w:before="120" w:after="120" w:line="240" w:lineRule="atLeast"/>
        <w:ind w:left="431" w:hanging="431"/>
        <w:rPr>
          <w:rFonts w:ascii="Times New Roman" w:hAnsi="Times New Roman"/>
          <w:sz w:val="26"/>
          <w:szCs w:val="26"/>
          <w:lang w:val="cs-CZ"/>
        </w:rPr>
      </w:pPr>
      <w:r>
        <w:rPr>
          <w:rFonts w:ascii="Times New Roman" w:hAnsi="Times New Roman"/>
          <w:sz w:val="26"/>
          <w:szCs w:val="26"/>
          <w:lang w:val="cs-CZ"/>
        </w:rPr>
        <w:t xml:space="preserve">Kontaktní osoby a osoby </w:t>
      </w:r>
    </w:p>
    <w:p>
      <w:pPr>
        <w:pStyle w:val="Nadpis2"/>
        <w:numPr>
          <w:ilvl w:val="1"/>
          <w:numId w:val="27"/>
        </w:numPr>
        <w:spacing w:before="0" w:after="0" w:line="240" w:lineRule="atLeast"/>
        <w:ind w:left="0" w:firstLine="0"/>
        <w:rPr>
          <w:rFonts w:ascii="Times New Roman" w:hAnsi="Times New Roman"/>
          <w:i w:val="0"/>
          <w:sz w:val="24"/>
          <w:szCs w:val="24"/>
          <w:lang w:val="cs-CZ"/>
        </w:rPr>
      </w:pPr>
      <w:r>
        <w:rPr>
          <w:rFonts w:ascii="Times New Roman" w:hAnsi="Times New Roman"/>
          <w:i w:val="0"/>
          <w:sz w:val="24"/>
          <w:szCs w:val="24"/>
          <w:lang w:val="cs-CZ"/>
        </w:rPr>
        <w:t>Kontaktní osoby</w:t>
      </w:r>
    </w:p>
    <w:p>
      <w:pPr>
        <w:pStyle w:val="Nadpis3"/>
        <w:spacing w:before="120" w:after="12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9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cs-CZ"/>
        </w:rPr>
        <w:t>1.1 Veškerá komunikace mezi smluvními stranami v záležitostech této smlouvy bude probíhat prostřednictvím kontaktních osob. Každá smluvní strana jmenuje kontaktní osobu. Každá ze smluvních stran má právo změnit jí jmenovanou kontaktní osobu, je však povinna vyrozumět o každé změně druhou smluvní stranu. Změna kontaktní osoby je vůči druhé straně účinná teprve okamžikem prokazatelného doručení takového vyrozumění.</w:t>
      </w:r>
    </w:p>
    <w:p>
      <w:pPr>
        <w:pStyle w:val="Odstavecseseznamem"/>
        <w:numPr>
          <w:ilvl w:val="0"/>
          <w:numId w:val="47"/>
        </w:numPr>
        <w:ind w:hanging="436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Kontaktními osobami za kupujícího jsou: </w:t>
      </w:r>
      <w:r>
        <w:rPr>
          <w:rFonts w:ascii="Times New Roman" w:hAnsi="Times New Roman"/>
          <w:bCs/>
          <w:i/>
          <w:iCs/>
          <w:highlight w:val="cyan"/>
        </w:rPr>
        <w:t>bude doplněno zadavatelem před uzavřením smlouvy</w:t>
      </w:r>
      <w:r>
        <w:rPr>
          <w:rFonts w:ascii="Times New Roman" w:hAnsi="Times New Roman"/>
          <w:color w:val="0000FF"/>
        </w:rPr>
        <w:t xml:space="preserve">  </w:t>
      </w:r>
    </w:p>
    <w:p>
      <w:pPr>
        <w:pStyle w:val="Odstavecseseznamem"/>
        <w:numPr>
          <w:ilvl w:val="0"/>
          <w:numId w:val="47"/>
        </w:numPr>
        <w:ind w:left="709"/>
      </w:pPr>
      <w:r>
        <w:rPr>
          <w:rFonts w:ascii="Times New Roman" w:hAnsi="Times New Roman"/>
          <w:u w:val="single"/>
        </w:rPr>
        <w:t xml:space="preserve">Kontaktními osobami za prodávajícího jsou: </w:t>
      </w:r>
      <w:r>
        <w:rPr>
          <w:rFonts w:ascii="Times New Roman" w:hAnsi="Times New Roman"/>
          <w:highlight w:val="yellow"/>
        </w:rPr>
        <w:t>[Doplní účastník]</w:t>
      </w:r>
    </w:p>
    <w:p>
      <w:pPr>
        <w:spacing w:after="0" w:line="240" w:lineRule="atLeast"/>
        <w:ind w:left="1418"/>
        <w:rPr>
          <w:rFonts w:ascii="Times New Roman" w:hAnsi="Times New Roman"/>
          <w:b/>
          <w:color w:val="0000FF"/>
        </w:rPr>
      </w:pP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9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cs-CZ"/>
        </w:rPr>
        <w:t>1.2 Komunikace mezi kontaktními osobami bude uskutečňována v elektronické podobě emailem nebo telefonicky.</w:t>
      </w: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9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cs-CZ"/>
        </w:rPr>
        <w:t>1.3 Veškerá korespondence mezi smluvními stranami bude činěna v písemné formě a doručena druhé smluvní straně, přičemž písemná forma je zachována i v případě e-mailové zprávy.</w:t>
      </w:r>
    </w:p>
    <w:p>
      <w:pPr>
        <w:spacing w:after="0" w:line="240" w:lineRule="atLeast"/>
        <w:rPr>
          <w:rFonts w:ascii="Times New Roman" w:hAnsi="Times New Roman"/>
          <w:color w:val="FF0000"/>
        </w:rPr>
      </w:pPr>
    </w:p>
    <w:p>
      <w:pPr>
        <w:pStyle w:val="Nadpis2"/>
        <w:spacing w:before="0" w:after="0" w:line="240" w:lineRule="atLeast"/>
        <w:ind w:left="0" w:firstLine="0"/>
        <w:rPr>
          <w:rFonts w:ascii="Times New Roman" w:hAnsi="Times New Roman"/>
          <w:i w:val="0"/>
          <w:sz w:val="24"/>
          <w:szCs w:val="24"/>
          <w:lang w:val="cs-CZ"/>
        </w:rPr>
      </w:pPr>
      <w:r>
        <w:rPr>
          <w:rFonts w:ascii="Times New Roman" w:hAnsi="Times New Roman"/>
          <w:i w:val="0"/>
          <w:sz w:val="24"/>
          <w:szCs w:val="24"/>
          <w:lang w:val="cs-CZ"/>
        </w:rPr>
        <w:lastRenderedPageBreak/>
        <w:t xml:space="preserve"> Osoby pro věci technické</w:t>
      </w:r>
    </w:p>
    <w:p>
      <w:pPr>
        <w:pStyle w:val="Odstavecseseznamem"/>
        <w:numPr>
          <w:ilvl w:val="0"/>
          <w:numId w:val="46"/>
        </w:numPr>
        <w:ind w:left="426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u w:val="single"/>
        </w:rPr>
        <w:t xml:space="preserve">Osobami pro věci technické za kupujícího jsou: </w:t>
      </w:r>
      <w:r>
        <w:rPr>
          <w:rFonts w:ascii="Times New Roman" w:hAnsi="Times New Roman"/>
          <w:bCs/>
          <w:i/>
          <w:iCs/>
          <w:color w:val="000000" w:themeColor="text1"/>
          <w:highlight w:val="cyan"/>
        </w:rPr>
        <w:t>bude doplněno zadavatelem před uzavřením smlouvy</w:t>
      </w:r>
      <w:r>
        <w:rPr>
          <w:rFonts w:ascii="Times New Roman" w:hAnsi="Times New Roman"/>
          <w:color w:val="000000" w:themeColor="text1"/>
        </w:rPr>
        <w:t xml:space="preserve">  </w:t>
      </w:r>
    </w:p>
    <w:p>
      <w:pPr>
        <w:pStyle w:val="Odstavecseseznamem"/>
        <w:numPr>
          <w:ilvl w:val="0"/>
          <w:numId w:val="46"/>
        </w:numPr>
        <w:ind w:left="426"/>
      </w:pPr>
      <w:r>
        <w:rPr>
          <w:rFonts w:ascii="Times New Roman" w:hAnsi="Times New Roman"/>
          <w:color w:val="000000" w:themeColor="text1"/>
          <w:u w:val="single"/>
        </w:rPr>
        <w:t xml:space="preserve">Osobami pro věci technické za prodávajícího jsou: </w:t>
      </w:r>
      <w:r>
        <w:rPr>
          <w:rFonts w:ascii="Times New Roman" w:hAnsi="Times New Roman"/>
          <w:iCs/>
          <w:color w:val="000000" w:themeColor="text1"/>
          <w:highlight w:val="yellow"/>
        </w:rPr>
        <w:t>[Doplní účastník]</w:t>
      </w:r>
    </w:p>
    <w:p>
      <w:pPr>
        <w:pStyle w:val="Nadpis3"/>
        <w:spacing w:before="12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9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cs-CZ"/>
        </w:rPr>
        <w:t>2.1 Tyto uvedené osoby pro věci technické jsou oprávněny jednat pouze ve věcech technických a nejsou oprávněny sjednat změnu či ukončení smlouvy.</w:t>
      </w:r>
    </w:p>
    <w:p>
      <w:pPr>
        <w:spacing w:after="0" w:line="240" w:lineRule="atLeast"/>
        <w:rPr>
          <w:rFonts w:ascii="Times New Roman" w:hAnsi="Times New Roman"/>
        </w:rPr>
      </w:pPr>
    </w:p>
    <w:p>
      <w:pPr>
        <w:pStyle w:val="Nadpis1"/>
        <w:spacing w:before="120" w:after="120" w:line="240" w:lineRule="atLeast"/>
        <w:ind w:left="431" w:hanging="431"/>
        <w:rPr>
          <w:rFonts w:ascii="Times New Roman" w:hAnsi="Times New Roman"/>
          <w:sz w:val="26"/>
          <w:szCs w:val="26"/>
          <w:lang w:val="cs-CZ"/>
        </w:rPr>
      </w:pPr>
      <w:r>
        <w:rPr>
          <w:rFonts w:ascii="Times New Roman" w:hAnsi="Times New Roman"/>
          <w:sz w:val="26"/>
          <w:szCs w:val="26"/>
          <w:lang w:val="cs-CZ"/>
        </w:rPr>
        <w:t>Ostatní ujednání</w:t>
      </w: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 xml:space="preserve">10.1 </w:t>
      </w:r>
      <w:r>
        <w:rPr>
          <w:rFonts w:ascii="Times New Roman" w:hAnsi="Times New Roman"/>
        </w:rPr>
        <w:t>Prodávající není bez předchozího písemného souhlasu kupující</w:t>
      </w:r>
      <w:r>
        <w:rPr>
          <w:rFonts w:ascii="Times New Roman" w:hAnsi="Times New Roman"/>
          <w:lang w:val="cs-CZ"/>
        </w:rPr>
        <w:t>m</w:t>
      </w:r>
      <w:r>
        <w:rPr>
          <w:rFonts w:ascii="Times New Roman" w:hAnsi="Times New Roman"/>
        </w:rPr>
        <w:t xml:space="preserve"> oprávněn postoupit práva a povinnosti z </w:t>
      </w:r>
      <w:r>
        <w:rPr>
          <w:rFonts w:ascii="Times New Roman" w:hAnsi="Times New Roman"/>
          <w:lang w:val="cs-CZ"/>
        </w:rPr>
        <w:t>této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cs-CZ"/>
        </w:rPr>
        <w:t>smlouvy</w:t>
      </w:r>
      <w:r>
        <w:rPr>
          <w:rFonts w:ascii="Times New Roman" w:hAnsi="Times New Roman"/>
        </w:rPr>
        <w:t xml:space="preserve"> na třetí osobu.</w:t>
      </w: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10.2 V případě jakéhokoliv rozporu mezi požadavky na technickou specifikaci obsažené v technické dokumentaci kupujícího a návrhu technického řešení ze strany prodávajícího bude smluvními stranami vždy jako rozhodné považováno ustanovení požadavků obsažených v technické dokumentaci kupujícího (příloha č. 1 smlouvy).</w:t>
      </w: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 xml:space="preserve">10.3 </w:t>
      </w:r>
      <w:r>
        <w:rPr>
          <w:rFonts w:ascii="Times New Roman" w:hAnsi="Times New Roman"/>
        </w:rPr>
        <w:t>Prodávající je ve smyslu ustanovení § 2 písm. e) zákona č. 320/2001 Sb., o finanční kontrole ve veřejné správě a o změně některých zákonů (zákon o finanční kontrole), osobou povinou spolupůsobit při výkonu finanční kontroly prováděné v souvislosti s úhradou zboží nebo služeb z veřejných výdajů.</w:t>
      </w: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 xml:space="preserve">10.4 </w:t>
      </w:r>
      <w:r>
        <w:rPr>
          <w:rFonts w:ascii="Times New Roman" w:hAnsi="Times New Roman"/>
        </w:rPr>
        <w:t>Prodávající je povinen upozornit kupujícího písemně na existující či hrozící střet zájmů bezodkladně poté, co střet zájmů vznikne nebo vyjde najevo, pokud prodávající i při vynaložení veškeré odborné péče nemohl střet zájmů zjistit před uzavřením této smlouvy.</w:t>
      </w: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 xml:space="preserve">10.5 </w:t>
      </w:r>
      <w:r>
        <w:rPr>
          <w:rFonts w:ascii="Times New Roman" w:hAnsi="Times New Roman"/>
        </w:rPr>
        <w:t>Prodávající bez jakýchkoliv výhrad souhlasí se zveřejněním své identifikace a dalších údajů uvedených ve smlouvě včetně ceny zboží.</w:t>
      </w:r>
    </w:p>
    <w:p>
      <w:pPr>
        <w:pStyle w:val="Nadpis3"/>
        <w:spacing w:before="0" w:after="0" w:line="240" w:lineRule="atLeast"/>
        <w:ind w:left="390"/>
        <w:rPr>
          <w:rFonts w:ascii="Times New Roman" w:hAnsi="Times New Roman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  <w:szCs w:val="22"/>
        </w:rPr>
      </w:pPr>
      <w:bookmarkStart w:id="1" w:name="_Hlk103770168"/>
      <w:r>
        <w:rPr>
          <w:rFonts w:ascii="Times New Roman" w:hAnsi="Times New Roman"/>
          <w:szCs w:val="22"/>
          <w:lang w:val="cs-CZ"/>
        </w:rPr>
        <w:t>10.6 Prodávající</w:t>
      </w:r>
      <w:r>
        <w:rPr>
          <w:rFonts w:ascii="Times New Roman" w:hAnsi="Times New Roman"/>
          <w:szCs w:val="22"/>
        </w:rPr>
        <w:t xml:space="preserve"> prohlašuje, že si je vědom skutečnosti, že </w:t>
      </w:r>
      <w:r>
        <w:rPr>
          <w:rFonts w:ascii="Times New Roman" w:hAnsi="Times New Roman"/>
          <w:szCs w:val="22"/>
          <w:lang w:val="cs-CZ"/>
        </w:rPr>
        <w:t>kupující</w:t>
      </w:r>
      <w:r>
        <w:rPr>
          <w:rFonts w:ascii="Times New Roman" w:hAnsi="Times New Roman"/>
          <w:szCs w:val="22"/>
        </w:rPr>
        <w:t xml:space="preserve"> má zájem na plnění této smlouvy v souladu se zásadami společensky odpovědného zadávání veřejných zakázek. </w:t>
      </w:r>
      <w:r>
        <w:rPr>
          <w:rFonts w:ascii="Times New Roman" w:hAnsi="Times New Roman"/>
          <w:szCs w:val="22"/>
          <w:lang w:val="cs-CZ"/>
        </w:rPr>
        <w:t>Prodávající</w:t>
      </w:r>
      <w:r>
        <w:rPr>
          <w:rFonts w:ascii="Times New Roman" w:hAnsi="Times New Roman"/>
          <w:szCs w:val="22"/>
        </w:rPr>
        <w:t xml:space="preserve"> se zavazuje po celou dobu trvání této smlouvy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o zaměstnanosti a Zákoníku práce, a to vůči všem osobám, které se na plnění smlouvy podílejí a bez ohledu na to, zda bude dle této smlouvy plněno prodávajícím či jeho poddodavatelem.</w:t>
      </w:r>
    </w:p>
    <w:p>
      <w:pPr>
        <w:pStyle w:val="Nadpis3"/>
        <w:spacing w:before="0" w:after="0" w:line="240" w:lineRule="atLeast"/>
        <w:ind w:left="390"/>
        <w:rPr>
          <w:rFonts w:ascii="Times New Roman" w:hAnsi="Times New Roman"/>
        </w:rPr>
      </w:pPr>
    </w:p>
    <w:p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10.7 Prodávající se zavazuje, že na realizaci zakázky se budou podílet pouze jeho zaměstnanci,          agenturní zaměstnanci, živnostníci či další osoby, které jsou vedeny v příslušných registrech, zejména živnostenském rejstříku, registru pojištěnců ČSSZ a mají příslušná povolení k pobytu v ČR a k výkonu pracovní činnosti. Dále tyto osoby musí být proškoleny z problematiky BOZP dle účinné legislativy. Prodávající bere na vědomí, že kupující má právo provést kontrolu výše uvedeného požadavku a případná zjištění poskytnout příslušným orgánům veřejné moci ČR. Tato povinnost prodávajícího platí bez ohledu na to, zda bude plnění dle této smlouvy prováděno prodávajícím či jeho poddodavatelem.</w:t>
      </w:r>
    </w:p>
    <w:p>
      <w:pPr>
        <w:spacing w:after="0" w:line="240" w:lineRule="atLeast"/>
        <w:rPr>
          <w:rFonts w:ascii="Times New Roman" w:hAnsi="Times New Roman"/>
        </w:rPr>
      </w:pPr>
    </w:p>
    <w:p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10.8 Prodávající se dále zavazuje po celou dobu trvání smlouvy zajistit u sebe a svých poddodavatelů dodržování zákona č. 198/2009 Sb., o rovném zacházení a o právních prostředcích ochrany před diskriminací a o změně některých zákonů (antidiskriminační zákon).</w:t>
      </w:r>
    </w:p>
    <w:p>
      <w:pPr>
        <w:spacing w:after="0" w:line="240" w:lineRule="atLeast"/>
        <w:rPr>
          <w:rFonts w:ascii="Times New Roman" w:hAnsi="Times New Roman"/>
        </w:rPr>
      </w:pPr>
    </w:p>
    <w:p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10.9 Prodávající se taktéž zavazuje zajistil řádné a včasné plnění finančních závazků svým poddodavatelům, kdy za řádné a včasné plnění se považuje plné uhrazení poddodavatelem vystavených faktur za plnění poskytnutá k plnění veřejné zakázky.</w:t>
      </w:r>
    </w:p>
    <w:bookmarkEnd w:id="1"/>
    <w:p>
      <w:pPr>
        <w:spacing w:after="0" w:line="240" w:lineRule="atLeast"/>
        <w:rPr>
          <w:rFonts w:ascii="Times New Roman" w:hAnsi="Times New Roman"/>
          <w:lang w:val="x-none"/>
        </w:rPr>
      </w:pPr>
    </w:p>
    <w:p>
      <w:pPr>
        <w:pStyle w:val="Nadpis1"/>
        <w:spacing w:before="120" w:after="120" w:line="240" w:lineRule="atLeast"/>
        <w:ind w:left="431" w:hanging="431"/>
        <w:rPr>
          <w:rFonts w:ascii="Times New Roman" w:hAnsi="Times New Roman"/>
          <w:sz w:val="26"/>
          <w:szCs w:val="26"/>
          <w:lang w:val="cs-CZ"/>
        </w:rPr>
      </w:pPr>
      <w:r>
        <w:rPr>
          <w:rFonts w:ascii="Times New Roman" w:hAnsi="Times New Roman"/>
          <w:sz w:val="26"/>
          <w:szCs w:val="26"/>
          <w:lang w:val="cs-CZ"/>
        </w:rPr>
        <w:lastRenderedPageBreak/>
        <w:t>Závěrečná ustanovení</w:t>
      </w: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11.1 Právní vztahy touto smlouvou výslovně neupravené a z ní vyplývající nebo s ní související se řídí platným právním řádem České republiky, zejména příslušnými ustanoveními Občanského zákoníku.</w:t>
      </w: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 xml:space="preserve">11.2 </w:t>
      </w:r>
      <w:r>
        <w:rPr>
          <w:rFonts w:ascii="Times New Roman" w:hAnsi="Times New Roman"/>
        </w:rPr>
        <w:t>Smluvní strany se zavazují, že veškeré spory vzniklé v souvislosti s realizací smlouvy budou řešeny smírnou cestou – dohodou. Nedojde-li k dohodě, bude spor projednán před příslušným českým soudem podle platného českého právního řádu.</w:t>
      </w: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 xml:space="preserve">11.3 </w:t>
      </w:r>
      <w:r>
        <w:rPr>
          <w:rFonts w:ascii="Times New Roman" w:hAnsi="Times New Roman"/>
        </w:rPr>
        <w:t>V případě uzavření smlouvy ve dvojjazyčném znění je rozhodné znění v českém jazyce. Veškerá komunikace smluvních stran bude probíhat v českém jazyce.</w:t>
      </w: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11.4 Jakékoli změny či doplňky této smlouvy je možné platně učinit pouze formou písemných a vzestupně číslovaných dodatků, podepsaných oprávněnými zástupci obou smluvních stran.</w:t>
      </w: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11.5 Smlouva se pořizuje ve dvou (2) vyhotoveních s platností originálu, z nichž jednu (1) obdrží kupující a jednu (1) prodávající. V případě, že je Smlouva uzavírána elektronicky za využití uznávaných elektronických podpisů, postačí jedno vyhotovení Smlouvy, na kterém jsou zaznamenány uznávané elektronické podpisy zástupců Smluvních stran.</w:t>
      </w:r>
    </w:p>
    <w:p>
      <w:pPr>
        <w:pStyle w:val="Nadpis3"/>
        <w:keepNext/>
        <w:spacing w:before="0" w:after="0" w:line="240" w:lineRule="atLeast"/>
        <w:rPr>
          <w:rFonts w:ascii="Times New Roman" w:hAnsi="Times New Roman"/>
          <w:lang w:val="cs-CZ"/>
        </w:rPr>
      </w:pPr>
    </w:p>
    <w:p>
      <w:pPr>
        <w:pStyle w:val="Nadpis3"/>
        <w:keepNext/>
        <w:spacing w:before="0" w:after="0" w:line="240" w:lineRule="auto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11.6 Smluvní strany prohlašují, že tuto smlouvu před jejím podpisem přečetly, zcela rozumí jejímu obsahu a s celým jejím obsahem souhlasí. Dále prohlašují, že tato smlouva vyjadřuje jejich pravou a svobodnou vůli. Na důkaz toho připojují vlastnoruční podpisy svých oprávněných zástupců. 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11.7 Tato smlouva byla schválena podle zákona č. 128/2000 Sb., o obcích (obecní řízení) v platném </w:t>
      </w:r>
      <w:r>
        <w:rPr>
          <w:rFonts w:ascii="Times New Roman" w:hAnsi="Times New Roman"/>
          <w:color w:val="000000" w:themeColor="text1"/>
        </w:rPr>
        <w:t xml:space="preserve">znění Radou města Žďár nad Sázavou usnesením č.: </w:t>
      </w:r>
      <w:r>
        <w:rPr>
          <w:rFonts w:ascii="Times New Roman" w:hAnsi="Times New Roman"/>
          <w:bCs/>
          <w:i/>
          <w:iCs/>
          <w:color w:val="000000" w:themeColor="text1"/>
          <w:highlight w:val="cyan"/>
        </w:rPr>
        <w:t xml:space="preserve">bude doplněno zadavatelem </w:t>
      </w:r>
      <w:r>
        <w:rPr>
          <w:rFonts w:ascii="Times New Roman" w:hAnsi="Times New Roman"/>
          <w:color w:val="000000" w:themeColor="text1"/>
        </w:rPr>
        <w:t xml:space="preserve">dne </w:t>
      </w:r>
      <w:r>
        <w:rPr>
          <w:rFonts w:ascii="Times New Roman" w:hAnsi="Times New Roman"/>
          <w:bCs/>
          <w:i/>
          <w:iCs/>
          <w:color w:val="000000" w:themeColor="text1"/>
          <w:highlight w:val="cyan"/>
        </w:rPr>
        <w:t xml:space="preserve">bude doplněno zadavatelem </w:t>
      </w:r>
      <w:r>
        <w:rPr>
          <w:rFonts w:ascii="Times New Roman" w:hAnsi="Times New Roman"/>
          <w:color w:val="000000" w:themeColor="text1"/>
        </w:rPr>
        <w:t xml:space="preserve">2025. </w:t>
      </w:r>
    </w:p>
    <w:p>
      <w:pPr>
        <w:spacing w:after="0" w:line="240" w:lineRule="auto"/>
        <w:rPr>
          <w:rFonts w:ascii="Times New Roman" w:hAnsi="Times New Roman"/>
          <w:color w:val="0000FF"/>
        </w:r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FF"/>
        </w:rPr>
        <w:t xml:space="preserve"> </w:t>
      </w:r>
      <w:r>
        <w:rPr>
          <w:rFonts w:ascii="Times New Roman" w:hAnsi="Times New Roman"/>
        </w:rPr>
        <w:t>11.8 Tato smlouva nabývá platnosti dnem podpisu oprávněnými zástupci obou smluvních stran a účinnosti dnem uveřejnění v informačním systému veřejné správy – Registru smluv.</w:t>
      </w:r>
    </w:p>
    <w:p>
      <w:pPr>
        <w:spacing w:after="0" w:line="240" w:lineRule="auto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Smluvní strany se dohodly, že uveřejnění v informačním systému veřejné správy – Registru smluv zajistí Kupující.</w:t>
      </w:r>
      <w:r>
        <w:rPr>
          <w:rFonts w:ascii="Times New Roman" w:hAnsi="Times New Roman"/>
          <w:color w:val="0000FF"/>
        </w:rPr>
        <w:t xml:space="preserve"> </w:t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FF"/>
        </w:rPr>
        <w:t xml:space="preserve">        </w:t>
      </w:r>
      <w:r>
        <w:rPr>
          <w:rFonts w:ascii="Times New Roman" w:hAnsi="Times New Roman"/>
        </w:rPr>
        <w:t xml:space="preserve">               </w:t>
      </w:r>
    </w:p>
    <w:p>
      <w:pPr>
        <w:pStyle w:val="Nadpis3"/>
        <w:keepNext/>
        <w:spacing w:before="0" w:after="0" w:line="240" w:lineRule="atLeast"/>
        <w:rPr>
          <w:rFonts w:ascii="Times New Roman" w:hAnsi="Times New Roman"/>
          <w:lang w:val="cs-CZ"/>
        </w:rPr>
      </w:pPr>
    </w:p>
    <w:p>
      <w:pPr>
        <w:pStyle w:val="Nadpis3"/>
        <w:keepNext/>
        <w:spacing w:before="0" w:after="0" w:line="240" w:lineRule="atLeast"/>
        <w:rPr>
          <w:rFonts w:ascii="Times New Roman" w:hAnsi="Times New Roman"/>
          <w:b/>
          <w:bCs w:val="0"/>
          <w:lang w:val="cs-CZ"/>
        </w:rPr>
      </w:pPr>
      <w:r>
        <w:rPr>
          <w:rFonts w:ascii="Times New Roman" w:hAnsi="Times New Roman"/>
          <w:b/>
          <w:bCs w:val="0"/>
          <w:lang w:val="cs-CZ"/>
        </w:rPr>
        <w:t>Přílohy smlouvy</w:t>
      </w:r>
    </w:p>
    <w:p>
      <w:pPr>
        <w:keepNext/>
        <w:numPr>
          <w:ilvl w:val="0"/>
          <w:numId w:val="2"/>
        </w:numPr>
        <w:spacing w:after="120" w:line="240" w:lineRule="atLeast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příloha č. 1 - Technické podmínky pro CAS 20/4000/240 – S2R včetně technického a požárního příslušenství</w:t>
      </w:r>
    </w:p>
    <w:p>
      <w:pPr>
        <w:keepNext/>
        <w:numPr>
          <w:ilvl w:val="0"/>
          <w:numId w:val="2"/>
        </w:num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 2 - Seznam organizací poskytujících servis zboží podle této kupní smlouvy </w:t>
      </w:r>
    </w:p>
    <w:p>
      <w:pPr>
        <w:spacing w:after="0" w:line="240" w:lineRule="atLeast"/>
        <w:rPr>
          <w:rFonts w:ascii="Times New Roman" w:hAnsi="Times New Roman"/>
        </w:rPr>
      </w:pPr>
    </w:p>
    <w:p>
      <w:pPr>
        <w:keepNext/>
        <w:spacing w:after="0" w:line="240" w:lineRule="atLeast"/>
        <w:rPr>
          <w:rFonts w:ascii="Times New Roman" w:hAnsi="Times New Roman"/>
          <w:b/>
          <w:color w:val="FF0000"/>
        </w:rPr>
      </w:pPr>
    </w:p>
    <w:p>
      <w:pPr>
        <w:keepNext/>
        <w:spacing w:after="0" w:line="240" w:lineRule="atLeast"/>
        <w:rPr>
          <w:rFonts w:ascii="Times New Roman" w:hAnsi="Times New Roman"/>
          <w:color w:val="FF0000"/>
        </w:rPr>
      </w:pPr>
    </w:p>
    <w:p>
      <w:pPr>
        <w:keepNext/>
        <w:spacing w:after="0" w:line="240" w:lineRule="atLeast"/>
        <w:rPr>
          <w:rFonts w:ascii="Times New Roman" w:hAnsi="Times New Roman"/>
          <w:color w:val="FF0000"/>
        </w:rPr>
      </w:pPr>
    </w:p>
    <w:p>
      <w:pPr>
        <w:keepNext/>
        <w:spacing w:after="0" w:line="240" w:lineRule="atLeast"/>
        <w:rPr>
          <w:rFonts w:ascii="Times New Roman" w:hAnsi="Times New Roman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>
        <w:trPr>
          <w:trHeight w:val="290"/>
        </w:trPr>
        <w:tc>
          <w:tcPr>
            <w:tcW w:w="4535" w:type="dxa"/>
            <w:shd w:val="clear" w:color="auto" w:fill="auto"/>
            <w:vAlign w:val="center"/>
          </w:tcPr>
          <w:p>
            <w:pPr>
              <w:keepNext/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Ve Žďáru nad Sázavou dne ……………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V(e) </w:t>
            </w:r>
            <w:r>
              <w:rPr>
                <w:rFonts w:ascii="Times New Roman" w:hAnsi="Times New Roman"/>
                <w:highlight w:val="yellow"/>
              </w:rPr>
              <w:t>…………………</w:t>
            </w:r>
            <w:r>
              <w:rPr>
                <w:rFonts w:ascii="Times New Roman" w:hAnsi="Times New Roman"/>
              </w:rPr>
              <w:t xml:space="preserve"> dne </w:t>
            </w:r>
            <w:r>
              <w:rPr>
                <w:rFonts w:ascii="Times New Roman" w:hAnsi="Times New Roman"/>
                <w:highlight w:val="yellow"/>
              </w:rPr>
              <w:t>……………</w:t>
            </w:r>
          </w:p>
        </w:tc>
      </w:tr>
      <w:tr>
        <w:trPr>
          <w:trHeight w:val="338"/>
        </w:trPr>
        <w:tc>
          <w:tcPr>
            <w:tcW w:w="4535" w:type="dxa"/>
            <w:shd w:val="clear" w:color="auto" w:fill="auto"/>
            <w:vAlign w:val="center"/>
          </w:tcPr>
          <w:p>
            <w:pPr>
              <w:keepNext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prodávajícího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keepNext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kupujícího</w:t>
            </w:r>
          </w:p>
        </w:tc>
      </w:tr>
      <w:tr>
        <w:trPr>
          <w:trHeight w:val="815"/>
        </w:trPr>
        <w:tc>
          <w:tcPr>
            <w:tcW w:w="4535" w:type="dxa"/>
            <w:shd w:val="clear" w:color="auto" w:fill="auto"/>
            <w:vAlign w:val="bottom"/>
          </w:tcPr>
          <w:p>
            <w:pPr>
              <w:keepNext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>
            <w:pPr>
              <w:keepNext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>
            <w:pPr>
              <w:keepNext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>
            <w:pPr>
              <w:keepNext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>
            <w:pPr>
              <w:keepNext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………………………………..</w:t>
            </w:r>
          </w:p>
        </w:tc>
        <w:tc>
          <w:tcPr>
            <w:tcW w:w="4535" w:type="dxa"/>
            <w:shd w:val="clear" w:color="auto" w:fill="auto"/>
            <w:vAlign w:val="bottom"/>
          </w:tcPr>
          <w:p>
            <w:pPr>
              <w:keepNext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………………………………..</w:t>
            </w:r>
          </w:p>
        </w:tc>
      </w:tr>
      <w:tr>
        <w:trPr>
          <w:trHeight w:val="791"/>
        </w:trPr>
        <w:tc>
          <w:tcPr>
            <w:tcW w:w="4535" w:type="dxa"/>
            <w:shd w:val="clear" w:color="auto" w:fill="auto"/>
          </w:tcPr>
          <w:p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5" w:type="dxa"/>
            <w:shd w:val="clear" w:color="auto" w:fill="auto"/>
          </w:tcPr>
          <w:p>
            <w:pPr>
              <w:spacing w:after="0" w:line="240" w:lineRule="atLeast"/>
              <w:jc w:val="center"/>
              <w:rPr>
                <w:rStyle w:val="Siln"/>
                <w:rFonts w:ascii="Times New Roman" w:hAnsi="Times New Roman"/>
              </w:rPr>
            </w:pPr>
          </w:p>
        </w:tc>
      </w:tr>
    </w:tbl>
    <w:p>
      <w:pPr>
        <w:spacing w:after="0" w:line="240" w:lineRule="atLeast"/>
        <w:rPr>
          <w:rFonts w:ascii="Times New Roman" w:hAnsi="Times New Roman"/>
          <w:color w:val="0000FF"/>
        </w:rPr>
      </w:pPr>
    </w:p>
    <w:p>
      <w:pPr>
        <w:spacing w:after="0" w:line="240" w:lineRule="auto"/>
        <w:jc w:val="left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br w:type="page"/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6"/>
        </w:rPr>
        <w:lastRenderedPageBreak/>
        <w:t xml:space="preserve">Příloha č. 1 Kupní </w:t>
      </w:r>
      <w:proofErr w:type="gramStart"/>
      <w:r>
        <w:rPr>
          <w:rFonts w:ascii="Times New Roman" w:hAnsi="Times New Roman"/>
          <w:b/>
          <w:szCs w:val="26"/>
        </w:rPr>
        <w:t>smlouvy - Technické</w:t>
      </w:r>
      <w:proofErr w:type="gramEnd"/>
      <w:r>
        <w:rPr>
          <w:rFonts w:ascii="Times New Roman" w:hAnsi="Times New Roman"/>
          <w:b/>
          <w:szCs w:val="26"/>
        </w:rPr>
        <w:t xml:space="preserve"> podmínky pro CAS 20/4000/240-S2R včetně technického a požárního příslušenství</w:t>
      </w:r>
    </w:p>
    <w:p>
      <w:pPr>
        <w:pStyle w:val="Nadpis3"/>
        <w:spacing w:before="0" w:after="0" w:line="240" w:lineRule="auto"/>
        <w:rPr>
          <w:rFonts w:ascii="Times New Roman" w:hAnsi="Times New Roman"/>
          <w:b/>
          <w:bCs w:val="0"/>
          <w:lang w:val="cs-CZ"/>
        </w:rPr>
      </w:pPr>
    </w:p>
    <w:p>
      <w:pPr>
        <w:pStyle w:val="Nadpis3"/>
        <w:spacing w:before="0" w:after="0" w:line="240" w:lineRule="atLeast"/>
        <w:rPr>
          <w:rFonts w:ascii="Times New Roman" w:hAnsi="Times New Roman"/>
          <w:i/>
          <w:iCs/>
          <w:highlight w:val="yellow"/>
        </w:rPr>
      </w:pPr>
      <w:r>
        <w:rPr>
          <w:rFonts w:ascii="Times New Roman" w:hAnsi="Times New Roman"/>
          <w:i/>
          <w:iCs/>
          <w:highlight w:val="yellow"/>
          <w:lang w:val="cs-CZ"/>
        </w:rPr>
        <w:t>Informace pro účastníky:</w:t>
      </w:r>
    </w:p>
    <w:p>
      <w:pPr>
        <w:pStyle w:val="Nadpis3"/>
        <w:spacing w:before="0" w:after="0" w:line="240" w:lineRule="atLeast"/>
        <w:rPr>
          <w:rFonts w:ascii="Times New Roman" w:hAnsi="Times New Roman"/>
          <w:i/>
          <w:iCs/>
          <w:lang w:val="cs-CZ"/>
        </w:rPr>
      </w:pPr>
      <w:r>
        <w:rPr>
          <w:rFonts w:ascii="Times New Roman" w:hAnsi="Times New Roman"/>
          <w:i/>
          <w:iCs/>
          <w:highlight w:val="yellow"/>
          <w:lang w:val="cs-CZ"/>
        </w:rPr>
        <w:t>Příloha bude ke Smlouvě přiložena při uzavření Smlouvy s vybraným dodavatelem. 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after="0" w:line="240" w:lineRule="auto"/>
        <w:jc w:val="left"/>
        <w:rPr>
          <w:rFonts w:ascii="Times New Roman" w:eastAsia="Times New Roman" w:hAnsi="Times New Roman"/>
          <w:b/>
          <w:szCs w:val="26"/>
        </w:rPr>
      </w:pPr>
      <w:r>
        <w:rPr>
          <w:rFonts w:ascii="Times New Roman" w:hAnsi="Times New Roman"/>
          <w:b/>
          <w:bCs/>
        </w:rPr>
        <w:br w:type="page"/>
      </w:r>
    </w:p>
    <w:p>
      <w:pPr>
        <w:pStyle w:val="Nadpis3"/>
        <w:spacing w:before="0" w:after="0"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  <w:bCs w:val="0"/>
          <w:lang w:val="cs-CZ"/>
        </w:rPr>
        <w:lastRenderedPageBreak/>
        <w:t xml:space="preserve">Příloha č. 2 Kupní </w:t>
      </w:r>
      <w:proofErr w:type="gramStart"/>
      <w:r>
        <w:rPr>
          <w:rFonts w:ascii="Times New Roman" w:hAnsi="Times New Roman"/>
          <w:b/>
          <w:bCs w:val="0"/>
          <w:lang w:val="cs-CZ"/>
        </w:rPr>
        <w:t>smlouvy - Seznam</w:t>
      </w:r>
      <w:proofErr w:type="gramEnd"/>
      <w:r>
        <w:rPr>
          <w:rFonts w:ascii="Times New Roman" w:hAnsi="Times New Roman"/>
          <w:b/>
          <w:bCs w:val="0"/>
          <w:lang w:val="cs-CZ"/>
        </w:rPr>
        <w:t xml:space="preserve"> organizací poskytujících servis podle této smlouvy</w:t>
      </w:r>
    </w:p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Název</w:t>
            </w: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IČ</w:t>
            </w: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sídlo</w:t>
            </w: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místo poskytování služby servisu</w:t>
            </w: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telefon</w:t>
            </w: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email</w:t>
            </w:r>
          </w:p>
        </w:tc>
      </w:tr>
      <w:tr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iCs/>
                <w:color w:val="000000" w:themeColor="text1"/>
                <w:highlight w:val="yellow"/>
              </w:rPr>
              <w:t>[Doplní účastník]</w:t>
            </w: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iCs/>
                <w:color w:val="000000" w:themeColor="text1"/>
                <w:highlight w:val="yellow"/>
              </w:rPr>
              <w:t>[Doplní účastník]</w:t>
            </w: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iCs/>
                <w:color w:val="000000" w:themeColor="text1"/>
                <w:highlight w:val="yellow"/>
              </w:rPr>
              <w:t>[Doplní účastník]</w:t>
            </w: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iCs/>
                <w:color w:val="000000" w:themeColor="text1"/>
                <w:highlight w:val="yellow"/>
              </w:rPr>
              <w:t>[Doplní účastník]</w:t>
            </w: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iCs/>
                <w:color w:val="000000" w:themeColor="text1"/>
                <w:highlight w:val="yellow"/>
              </w:rPr>
              <w:t>[Doplní účastník]</w:t>
            </w: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iCs/>
                <w:color w:val="000000" w:themeColor="text1"/>
                <w:highlight w:val="yellow"/>
              </w:rPr>
              <w:t>[Doplní účastník]</w:t>
            </w:r>
          </w:p>
        </w:tc>
      </w:tr>
      <w:tr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</w:tr>
      <w:tr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</w:tr>
      <w:tr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510" w:type="dxa"/>
          </w:tcPr>
          <w:p>
            <w:pPr>
              <w:pStyle w:val="Nadpis3"/>
              <w:spacing w:before="0" w:after="0" w:line="240" w:lineRule="atLeast"/>
              <w:rPr>
                <w:rFonts w:ascii="Times New Roman" w:hAnsi="Times New Roman"/>
                <w:lang w:val="cs-CZ"/>
              </w:rPr>
            </w:pPr>
          </w:p>
        </w:tc>
      </w:tr>
    </w:tbl>
    <w:p>
      <w:pPr>
        <w:pStyle w:val="Nadpis3"/>
        <w:spacing w:before="0" w:after="0" w:line="240" w:lineRule="atLeast"/>
        <w:rPr>
          <w:rFonts w:ascii="Times New Roman" w:hAnsi="Times New Roman"/>
          <w:lang w:val="cs-CZ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Nadpis3"/>
        <w:spacing w:before="0" w:after="0" w:line="240" w:lineRule="atLeast"/>
        <w:rPr>
          <w:rFonts w:ascii="Times New Roman" w:hAnsi="Times New Roman"/>
        </w:rPr>
      </w:pPr>
    </w:p>
    <w:sectPr>
      <w:footerReference w:type="default" r:id="rId9"/>
      <w:pgSz w:w="11906" w:h="16838" w:code="9"/>
      <w:pgMar w:top="1247" w:right="1418" w:bottom="1134" w:left="1418" w:header="709" w:footer="709" w:gutter="0"/>
      <w:pgNumType w:start="1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18430474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>
            <w:pPr>
              <w:pStyle w:val="Zpa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Stránka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E87"/>
    <w:multiLevelType w:val="hybridMultilevel"/>
    <w:tmpl w:val="2A3EE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1C34"/>
    <w:multiLevelType w:val="hybridMultilevel"/>
    <w:tmpl w:val="2CE602AC"/>
    <w:lvl w:ilvl="0" w:tplc="C2B4F7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82504"/>
    <w:multiLevelType w:val="multilevel"/>
    <w:tmpl w:val="4D261A4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9056B7"/>
    <w:multiLevelType w:val="hybridMultilevel"/>
    <w:tmpl w:val="0570D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75D59"/>
    <w:multiLevelType w:val="hybridMultilevel"/>
    <w:tmpl w:val="C4DA6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63CAC"/>
    <w:multiLevelType w:val="multilevel"/>
    <w:tmpl w:val="E90AC4AA"/>
    <w:lvl w:ilvl="0">
      <w:start w:val="1"/>
      <w:numFmt w:val="decimal"/>
      <w:pStyle w:val="Nadpis1"/>
      <w:lvlText w:val="Čl. %1."/>
      <w:lvlJc w:val="left"/>
      <w:pPr>
        <w:ind w:left="432" w:hanging="432"/>
      </w:pPr>
      <w:rPr>
        <w:rFonts w:hint="default"/>
        <w:sz w:val="26"/>
        <w:szCs w:val="26"/>
      </w:rPr>
    </w:lvl>
    <w:lvl w:ilvl="1">
      <w:start w:val="2"/>
      <w:numFmt w:val="decimal"/>
      <w:pStyle w:val="Nadpis2"/>
      <w:lvlText w:val="%1.%2."/>
      <w:lvlJc w:val="left"/>
      <w:pPr>
        <w:ind w:left="1144" w:hanging="576"/>
      </w:pPr>
      <w:rPr>
        <w:rFonts w:hint="default"/>
      </w:rPr>
    </w:lvl>
    <w:lvl w:ilvl="2">
      <w:start w:val="1"/>
      <w:numFmt w:val="decimal"/>
      <w:lvlText w:val="4.1.%3."/>
      <w:lvlJc w:val="right"/>
      <w:pPr>
        <w:ind w:left="720" w:hanging="720"/>
      </w:pPr>
      <w:rPr>
        <w:rFonts w:hint="default"/>
        <w:b w:val="0"/>
        <w:strike w:val="0"/>
        <w:color w:val="auto"/>
        <w:sz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31D765E"/>
    <w:multiLevelType w:val="hybridMultilevel"/>
    <w:tmpl w:val="6062FAC4"/>
    <w:lvl w:ilvl="0" w:tplc="C13A81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7B6FC8"/>
    <w:multiLevelType w:val="hybridMultilevel"/>
    <w:tmpl w:val="45460B0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2F5C02"/>
    <w:multiLevelType w:val="hybridMultilevel"/>
    <w:tmpl w:val="082249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413C4"/>
    <w:multiLevelType w:val="hybridMultilevel"/>
    <w:tmpl w:val="13C614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E5ECD"/>
    <w:multiLevelType w:val="hybridMultilevel"/>
    <w:tmpl w:val="45DC5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B364E"/>
    <w:multiLevelType w:val="hybridMultilevel"/>
    <w:tmpl w:val="C87A9F76"/>
    <w:lvl w:ilvl="0" w:tplc="115AF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51539"/>
    <w:multiLevelType w:val="hybridMultilevel"/>
    <w:tmpl w:val="FEA48478"/>
    <w:lvl w:ilvl="0" w:tplc="B058BD0C">
      <w:start w:val="1"/>
      <w:numFmt w:val="lowerLetter"/>
      <w:lvlText w:val="%1)"/>
      <w:lvlJc w:val="left"/>
      <w:pPr>
        <w:ind w:left="2128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D0971F5"/>
    <w:multiLevelType w:val="hybridMultilevel"/>
    <w:tmpl w:val="1092F2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16D5B"/>
    <w:multiLevelType w:val="hybridMultilevel"/>
    <w:tmpl w:val="091262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A4BFD"/>
    <w:multiLevelType w:val="hybridMultilevel"/>
    <w:tmpl w:val="D10C58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47585"/>
    <w:multiLevelType w:val="hybridMultilevel"/>
    <w:tmpl w:val="74C405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A4C1A"/>
    <w:multiLevelType w:val="hybridMultilevel"/>
    <w:tmpl w:val="960003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8C2ADB"/>
    <w:multiLevelType w:val="hybridMultilevel"/>
    <w:tmpl w:val="8056C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C1012"/>
    <w:multiLevelType w:val="hybridMultilevel"/>
    <w:tmpl w:val="5692804C"/>
    <w:lvl w:ilvl="0" w:tplc="DDE683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023"/>
    <w:multiLevelType w:val="hybridMultilevel"/>
    <w:tmpl w:val="6F7087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638BF"/>
    <w:multiLevelType w:val="multilevel"/>
    <w:tmpl w:val="82B493D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22" w15:restartNumberingAfterBreak="0">
    <w:nsid w:val="5FEB024E"/>
    <w:multiLevelType w:val="hybridMultilevel"/>
    <w:tmpl w:val="45D8E69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4816529"/>
    <w:multiLevelType w:val="hybridMultilevel"/>
    <w:tmpl w:val="217051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54CB7"/>
    <w:multiLevelType w:val="multilevel"/>
    <w:tmpl w:val="89121B5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6F6D65B3"/>
    <w:multiLevelType w:val="hybridMultilevel"/>
    <w:tmpl w:val="3DD6BDD4"/>
    <w:lvl w:ilvl="0" w:tplc="1DEA0C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A2758"/>
    <w:multiLevelType w:val="multilevel"/>
    <w:tmpl w:val="17CAEE30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6F640F"/>
    <w:multiLevelType w:val="multilevel"/>
    <w:tmpl w:val="99500E1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910E8B"/>
    <w:multiLevelType w:val="hybridMultilevel"/>
    <w:tmpl w:val="FD929032"/>
    <w:lvl w:ilvl="0" w:tplc="9978044A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8"/>
  </w:num>
  <w:num w:numId="5">
    <w:abstractNumId w:val="9"/>
  </w:num>
  <w:num w:numId="6">
    <w:abstractNumId w:val="13"/>
  </w:num>
  <w:num w:numId="7">
    <w:abstractNumId w:val="23"/>
  </w:num>
  <w:num w:numId="8">
    <w:abstractNumId w:val="20"/>
  </w:num>
  <w:num w:numId="9">
    <w:abstractNumId w:val="14"/>
  </w:num>
  <w:num w:numId="10">
    <w:abstractNumId w:val="4"/>
  </w:num>
  <w:num w:numId="11">
    <w:abstractNumId w:val="3"/>
  </w:num>
  <w:num w:numId="12">
    <w:abstractNumId w:val="1"/>
  </w:num>
  <w:num w:numId="13">
    <w:abstractNumId w:val="11"/>
  </w:num>
  <w:num w:numId="14">
    <w:abstractNumId w:val="22"/>
  </w:num>
  <w:num w:numId="15">
    <w:abstractNumId w:val="17"/>
  </w:num>
  <w:num w:numId="16">
    <w:abstractNumId w:val="5"/>
  </w:num>
  <w:num w:numId="17">
    <w:abstractNumId w:val="5"/>
    <w:lvlOverride w:ilvl="0">
      <w:startOverride w:val="4"/>
    </w:lvlOverride>
    <w:lvlOverride w:ilvl="1">
      <w:startOverride w:val="2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1"/>
  </w:num>
  <w:num w:numId="2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4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7"/>
  </w:num>
  <w:num w:numId="31">
    <w:abstractNumId w:val="10"/>
  </w:num>
  <w:num w:numId="32">
    <w:abstractNumId w:val="18"/>
  </w:num>
  <w:num w:numId="33">
    <w:abstractNumId w:val="12"/>
  </w:num>
  <w:num w:numId="34">
    <w:abstractNumId w:val="27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16"/>
  </w:num>
  <w:num w:numId="45">
    <w:abstractNumId w:val="19"/>
  </w:num>
  <w:num w:numId="46">
    <w:abstractNumId w:val="6"/>
  </w:num>
  <w:num w:numId="47">
    <w:abstractNumId w:val="25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7CCDB6E-A7F5-4C46-845E-5C6C1676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8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numPr>
        <w:ilvl w:val="1"/>
        <w:numId w:val="18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spacing w:before="240" w:after="60"/>
      <w:outlineLvl w:val="2"/>
    </w:pPr>
    <w:rPr>
      <w:rFonts w:eastAsia="Times New Roman"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numPr>
        <w:ilvl w:val="3"/>
        <w:numId w:val="18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numPr>
        <w:ilvl w:val="6"/>
        <w:numId w:val="18"/>
      </w:num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numPr>
        <w:ilvl w:val="8"/>
        <w:numId w:val="18"/>
      </w:num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link w:val="Nadpis2"/>
    <w:uiPriority w:val="9"/>
    <w:rPr>
      <w:rFonts w:ascii="Cambria" w:eastAsia="Times New Roman" w:hAnsi="Cambria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9"/>
    <w:rPr>
      <w:rFonts w:eastAsia="Times New Roman"/>
      <w:bCs/>
      <w:sz w:val="22"/>
      <w:szCs w:val="26"/>
      <w:lang w:val="x-none" w:eastAsia="en-US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link w:val="Nadpis6"/>
    <w:uiPriority w:val="9"/>
    <w:semiHidden/>
    <w:rPr>
      <w:rFonts w:ascii="Calibri" w:eastAsia="Times New Roman" w:hAnsi="Calibri" w:cs="Times New Roman"/>
      <w:b/>
      <w:bCs/>
      <w:lang w:val="x-none"/>
    </w:rPr>
  </w:style>
  <w:style w:type="character" w:customStyle="1" w:styleId="Nadpis7Char">
    <w:name w:val="Nadpis 7 Char"/>
    <w:link w:val="Nadpis7"/>
    <w:uiPriority w:val="9"/>
    <w:semiHidden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Nadpis8Char">
    <w:name w:val="Nadpis 8 Char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 w:cs="Times New Roman"/>
      <w:lang w:val="x-non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Calibri" w:eastAsia="Calibri" w:hAnsi="Calibri" w:cs="Times New Roman"/>
    </w:rPr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character" w:styleId="Siln">
    <w:name w:val="Strong"/>
    <w:uiPriority w:val="22"/>
    <w:qFormat/>
    <w:rPr>
      <w:b/>
      <w:bCs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Calibri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unhideWhenUsed/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pPr>
      <w:widowControl w:val="0"/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Times New Roman" w:hAnsi="Arial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F3482-AE35-4678-ABA5-3C2A77B0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11</Pages>
  <Words>4118</Words>
  <Characters>24297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Tošovská</dc:creator>
  <cp:keywords/>
  <cp:lastModifiedBy>Kotoučková Jana Bc. DiS.</cp:lastModifiedBy>
  <cp:revision>44</cp:revision>
  <cp:lastPrinted>2025-03-19T12:39:00Z</cp:lastPrinted>
  <dcterms:created xsi:type="dcterms:W3CDTF">2025-01-23T09:12:00Z</dcterms:created>
  <dcterms:modified xsi:type="dcterms:W3CDTF">2025-03-19T12:39:00Z</dcterms:modified>
</cp:coreProperties>
</file>