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contextualSpacing/>
        <w:jc w:val="center"/>
        <w:rPr>
          <w:rFonts w:ascii="Calibri" w:hAnsi="Calibri"/>
          <w:bCs/>
          <w:sz w:val="24"/>
        </w:rPr>
      </w:pPr>
      <w:r>
        <w:rPr>
          <w:rFonts w:ascii="Calibri" w:hAnsi="Calibri"/>
          <w:bCs/>
          <w:sz w:val="24"/>
        </w:rPr>
        <w:t>Příloha č. 2 Výzvy k podání nabídek</w:t>
      </w:r>
    </w:p>
    <w:p>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Pr>
          <w:rFonts w:ascii="Calibri" w:hAnsi="Calibri"/>
          <w:b/>
          <w:sz w:val="32"/>
          <w:szCs w:val="32"/>
        </w:rPr>
        <w:fldChar w:fldCharType="end"/>
      </w:r>
      <w:r>
        <w:rPr>
          <w:rFonts w:ascii="Calibri" w:hAnsi="Calibri"/>
          <w:b/>
          <w:sz w:val="32"/>
          <w:szCs w:val="32"/>
        </w:rPr>
        <w:t>Návrh smlouvy o dílo</w:t>
      </w:r>
    </w:p>
    <w:p>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tc>
          <w:tcPr>
            <w:tcW w:w="9464" w:type="dxa"/>
            <w:gridSpan w:val="2"/>
            <w:shd w:val="clear" w:color="auto" w:fill="auto"/>
          </w:tcPr>
          <w:p>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tabs>
                <w:tab w:val="left" w:pos="5580"/>
              </w:tabs>
              <w:spacing w:before="60" w:after="60"/>
              <w:rPr>
                <w:rFonts w:asciiTheme="minorHAnsi" w:eastAsia="Calibri" w:hAnsiTheme="minorHAnsi" w:cstheme="minorBidi"/>
                <w:b/>
                <w:bCs/>
                <w:sz w:val="22"/>
                <w:szCs w:val="22"/>
              </w:rPr>
            </w:pPr>
            <w:r>
              <w:rPr>
                <w:rFonts w:asciiTheme="minorHAnsi" w:hAnsiTheme="minorHAnsi"/>
                <w:b/>
                <w:bCs/>
                <w:sz w:val="22"/>
                <w:szCs w:val="22"/>
                <w:lang w:bidi="en-US"/>
              </w:rPr>
              <w:t xml:space="preserve">Zabezpečovací systémy budovy </w:t>
            </w:r>
            <w:proofErr w:type="spellStart"/>
            <w:r>
              <w:rPr>
                <w:rFonts w:asciiTheme="minorHAnsi" w:hAnsiTheme="minorHAnsi"/>
                <w:b/>
                <w:bCs/>
                <w:sz w:val="22"/>
                <w:szCs w:val="22"/>
                <w:lang w:bidi="en-US"/>
              </w:rPr>
              <w:t>MěÚ</w:t>
            </w:r>
            <w:proofErr w:type="spellEnd"/>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Dodávky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sz w:val="22"/>
                    <w:szCs w:val="22"/>
                  </w:rPr>
                  <w:t>Veřejná zakázka malého rozsahu</w:t>
                </w:r>
              </w:sdtContent>
            </w:sdt>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Adresa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0000FF"/>
                <w:sz w:val="22"/>
                <w:szCs w:val="22"/>
              </w:rPr>
            </w:pPr>
            <w:hyperlink r:id="rId8" w:history="1">
              <w:r>
                <w:rPr>
                  <w:rStyle w:val="Hypertextovodkaz"/>
                  <w:rFonts w:asciiTheme="minorHAnsi" w:eastAsia="Calibri" w:hAnsiTheme="minorHAnsi" w:cstheme="minorHAnsi"/>
                  <w:sz w:val="22"/>
                  <w:szCs w:val="22"/>
                </w:rPr>
                <w:t>https://zakazky.zdarns.cz/1188</w:t>
              </w:r>
            </w:hyperlink>
            <w:r>
              <w:rPr>
                <w:rFonts w:asciiTheme="minorHAnsi" w:eastAsia="Calibri" w:hAnsiTheme="minorHAnsi" w:cstheme="minorHAnsi"/>
                <w:color w:val="0000FF"/>
                <w:sz w:val="22"/>
                <w:szCs w:val="22"/>
              </w:rPr>
              <w:t xml:space="preserve"> </w:t>
            </w:r>
          </w:p>
        </w:tc>
      </w:tr>
      <w:tr>
        <w:tc>
          <w:tcPr>
            <w:tcW w:w="9464" w:type="dxa"/>
            <w:gridSpan w:val="2"/>
            <w:shd w:val="clear" w:color="auto" w:fill="auto"/>
          </w:tcPr>
          <w:p>
            <w:pPr>
              <w:widowControl w:val="0"/>
              <w:spacing w:before="60" w:after="60"/>
              <w:rPr>
                <w:rFonts w:asciiTheme="minorHAnsi" w:eastAsia="Calibri" w:hAnsiTheme="minorHAnsi" w:cstheme="minorHAnsi"/>
                <w:b/>
                <w:sz w:val="28"/>
                <w:szCs w:val="28"/>
              </w:rPr>
            </w:pPr>
          </w:p>
          <w:p>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tc>
          <w:tcPr>
            <w:tcW w:w="4432" w:type="dxa"/>
            <w:shd w:val="clear" w:color="auto" w:fill="auto"/>
          </w:tcPr>
          <w:p>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Město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Žižkova 227/1, 591 01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pPr>
              <w:widowControl w:val="0"/>
              <w:spacing w:before="60" w:after="60"/>
              <w:rPr>
                <w:rFonts w:asciiTheme="minorHAnsi" w:eastAsia="Calibri" w:hAnsiTheme="minorHAnsi" w:cstheme="minorHAnsi"/>
                <w:sz w:val="22"/>
                <w:szCs w:val="22"/>
              </w:rPr>
            </w:pPr>
            <w:r>
              <w:rPr>
                <w:rFonts w:asciiTheme="minorHAnsi" w:hAnsiTheme="minorHAnsi" w:cstheme="minorHAnsi"/>
                <w:sz w:val="22"/>
                <w:szCs w:val="22"/>
                <w:lang w:bidi="en-US"/>
              </w:rPr>
              <w:t>00295841</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pPr>
              <w:widowControl w:val="0"/>
              <w:spacing w:before="60" w:after="60"/>
              <w:rPr>
                <w:rFonts w:asciiTheme="minorHAnsi" w:hAnsiTheme="minorHAnsi" w:cstheme="minorBidi"/>
                <w:sz w:val="22"/>
                <w:szCs w:val="22"/>
              </w:rPr>
            </w:pPr>
            <w:r>
              <w:rPr>
                <w:rFonts w:asciiTheme="minorHAnsi" w:hAnsiTheme="minorHAnsi" w:cstheme="minorBidi"/>
                <w:sz w:val="22"/>
                <w:szCs w:val="22"/>
                <w:lang w:bidi="en-US"/>
              </w:rPr>
              <w:t>Ing. Martinem Mrkosem, ACCA, starostou a Ing. Janem Prokopem, vedoucím odboru strategického rozvoje a investic, na základě pověření ze Směrnice č. 1/2025 o zadávání veřejných zakázek</w:t>
            </w:r>
          </w:p>
        </w:tc>
      </w:tr>
    </w:tbl>
    <w:p>
      <w:pPr>
        <w:spacing w:before="240" w:after="240"/>
        <w:contextualSpacing/>
        <w:jc w:val="center"/>
        <w:rPr>
          <w:rFonts w:ascii="Calibri" w:hAnsi="Calibri"/>
          <w:b/>
          <w:sz w:val="28"/>
          <w:szCs w:val="22"/>
        </w:rPr>
      </w:pPr>
    </w:p>
    <w:p>
      <w:pPr>
        <w:spacing w:before="240" w:after="240"/>
        <w:contextualSpacing/>
        <w:jc w:val="center"/>
        <w:rPr>
          <w:rFonts w:ascii="Calibri" w:hAnsi="Calibri"/>
          <w:b/>
          <w:sz w:val="28"/>
          <w:szCs w:val="22"/>
        </w:rPr>
      </w:pPr>
    </w:p>
    <w:p>
      <w:pPr>
        <w:spacing w:before="240" w:after="240"/>
        <w:contextualSpacing/>
        <w:jc w:val="center"/>
        <w:rPr>
          <w:rFonts w:asciiTheme="minorHAnsi" w:hAnsiTheme="minorHAnsi" w:cstheme="minorHAnsi"/>
          <w:b/>
          <w:sz w:val="22"/>
          <w:szCs w:val="22"/>
        </w:rPr>
      </w:pP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b/>
            <w:bCs/>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b/>
              <w:bCs/>
              <w:sz w:val="22"/>
              <w:szCs w:val="22"/>
              <w:u w:val="single"/>
            </w:rPr>
            <w:t>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br w:type="page"/>
      </w:r>
    </w:p>
    <w:p>
      <w:pPr>
        <w:widowControl w:val="0"/>
        <w:spacing w:after="120"/>
        <w:jc w:val="right"/>
        <w:rPr>
          <w:rFonts w:asciiTheme="minorHAnsi" w:eastAsia="Calibri" w:hAnsiTheme="minorHAnsi" w:cstheme="minorHAnsi"/>
          <w:i/>
          <w:iCs/>
          <w:sz w:val="22"/>
          <w:szCs w:val="22"/>
        </w:rPr>
      </w:pPr>
      <w:r>
        <w:rPr>
          <w:rFonts w:asciiTheme="minorHAnsi" w:eastAsia="Calibri" w:hAnsiTheme="minorHAnsi" w:cstheme="minorHAnsi"/>
          <w:i/>
          <w:iCs/>
          <w:sz w:val="22"/>
          <w:szCs w:val="22"/>
        </w:rPr>
        <w:lastRenderedPageBreak/>
        <w:t xml:space="preserve">Číslo smlouvy objednatele: </w:t>
      </w:r>
      <w:r>
        <w:rPr>
          <w:rFonts w:asciiTheme="minorHAnsi" w:eastAsia="Calibri" w:hAnsiTheme="minorHAnsi" w:cstheme="minorHAnsi"/>
          <w:i/>
          <w:iCs/>
          <w:sz w:val="22"/>
          <w:szCs w:val="22"/>
          <w:highlight w:val="cyan"/>
        </w:rPr>
        <w:t>[bude doplněno objednatelem]</w:t>
      </w:r>
    </w:p>
    <w:p>
      <w:pPr>
        <w:widowControl w:val="0"/>
        <w:spacing w:after="120"/>
        <w:jc w:val="right"/>
        <w:rPr>
          <w:rFonts w:asciiTheme="minorHAnsi" w:eastAsia="Calibri" w:hAnsiTheme="minorHAnsi" w:cstheme="minorHAnsi"/>
          <w:i/>
          <w:iCs/>
          <w:sz w:val="22"/>
          <w:szCs w:val="22"/>
        </w:rPr>
      </w:pP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p>
    <w:p>
      <w:pPr>
        <w:tabs>
          <w:tab w:val="left" w:pos="3544"/>
        </w:tabs>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Žižkova 227/1, 591 01 Žďár ad Sázavou</w:t>
      </w:r>
    </w:p>
    <w:p>
      <w:pPr>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00295841</w:t>
      </w:r>
    </w:p>
    <w:p>
      <w:pPr>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CZ00295841</w:t>
      </w:r>
    </w:p>
    <w:p>
      <w:pPr>
        <w:rPr>
          <w:rFonts w:asciiTheme="minorHAnsi" w:hAnsiTheme="minorHAnsi" w:cstheme="minorHAnsi"/>
          <w:color w:val="FF0000"/>
          <w:sz w:val="22"/>
          <w:szCs w:val="22"/>
          <w:lang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color w:val="000000" w:themeColor="text1"/>
          <w:sz w:val="22"/>
          <w:szCs w:val="22"/>
          <w:lang w:bidi="en-US"/>
        </w:rPr>
        <w:t xml:space="preserve">KB, a.s., číslo účtu: 328751/0100 </w:t>
      </w:r>
    </w:p>
    <w:p>
      <w:pPr>
        <w:rPr>
          <w:rFonts w:asciiTheme="minorHAnsi" w:hAnsiTheme="minorHAnsi" w:cstheme="minorHAnsi"/>
          <w:color w:val="000000"/>
          <w:sz w:val="22"/>
          <w:szCs w:val="22"/>
        </w:rPr>
      </w:pPr>
      <w:r>
        <w:rPr>
          <w:rFonts w:asciiTheme="minorHAnsi" w:hAnsiTheme="minorHAnsi" w:cstheme="minorHAnsi"/>
          <w:color w:val="000000"/>
          <w:sz w:val="22"/>
          <w:szCs w:val="22"/>
        </w:rPr>
        <w:t>Zastoupený:</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Ing. Martinem Mrkosem, ACCA, starostou</w:t>
      </w:r>
    </w:p>
    <w:p>
      <w:pPr>
        <w:ind w:left="3544"/>
        <w:rPr>
          <w:rFonts w:ascii="Calibri" w:eastAsia="Calibri" w:hAnsi="Calibri" w:cs="Calibri"/>
          <w:sz w:val="22"/>
          <w:szCs w:val="22"/>
        </w:rPr>
      </w:pPr>
      <w:r>
        <w:rPr>
          <w:rFonts w:asciiTheme="minorHAnsi" w:hAnsiTheme="minorHAnsi" w:cstheme="minorHAnsi"/>
          <w:sz w:val="22"/>
          <w:szCs w:val="22"/>
        </w:rPr>
        <w:t xml:space="preserve">Ing. Janem Prokopem, vedoucím odboru strategického rozvoje a investic, </w:t>
      </w:r>
      <w:r>
        <w:rPr>
          <w:rFonts w:asciiTheme="minorHAnsi" w:eastAsia="Arial" w:hAnsiTheme="minorHAnsi" w:cstheme="minorHAnsi"/>
          <w:sz w:val="22"/>
          <w:szCs w:val="22"/>
        </w:rPr>
        <w:t>na základě pověření ze Směrnice č. 1/2025 o zadávání veřejných zakázek</w:t>
      </w:r>
    </w:p>
    <w:p>
      <w:pPr>
        <w:spacing w:before="120"/>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Ing. Tomáš Drdla, správce budovy </w:t>
      </w:r>
      <w:proofErr w:type="spellStart"/>
      <w:r>
        <w:rPr>
          <w:rFonts w:ascii="Calibri" w:hAnsi="Calibri"/>
          <w:color w:val="000000"/>
          <w:sz w:val="22"/>
          <w:szCs w:val="22"/>
        </w:rPr>
        <w:t>MěÚ</w:t>
      </w:r>
      <w:proofErr w:type="spellEnd"/>
      <w:r>
        <w:rPr>
          <w:rFonts w:ascii="Calibri" w:hAnsi="Calibri"/>
          <w:color w:val="000000"/>
          <w:sz w:val="22"/>
          <w:szCs w:val="22"/>
        </w:rPr>
        <w:t xml:space="preserve"> </w:t>
      </w:r>
    </w:p>
    <w:p>
      <w:pPr>
        <w:rPr>
          <w:rFonts w:ascii="Calibri" w:hAnsi="Calibri"/>
          <w:color w:val="000000"/>
          <w:sz w:val="22"/>
          <w:szCs w:val="22"/>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e-mail: </w:t>
      </w:r>
      <w:hyperlink r:id="rId9" w:history="1">
        <w:r>
          <w:rPr>
            <w:rStyle w:val="Hypertextovodkaz"/>
            <w:rFonts w:ascii="Calibri" w:hAnsi="Calibri"/>
            <w:sz w:val="22"/>
            <w:szCs w:val="22"/>
          </w:rPr>
          <w:t>tomas.drdla@zdarns.cz</w:t>
        </w:r>
      </w:hyperlink>
      <w:r>
        <w:rPr>
          <w:rFonts w:ascii="Calibri" w:hAnsi="Calibri"/>
          <w:color w:val="000000"/>
          <w:sz w:val="22"/>
          <w:szCs w:val="22"/>
        </w:rPr>
        <w:t xml:space="preserve">, telefon: +420 608 040 535 </w:t>
      </w:r>
    </w:p>
    <w:p>
      <w:pPr>
        <w:ind w:left="567"/>
        <w:rPr>
          <w:rFonts w:ascii="Calibri" w:hAnsi="Calibri"/>
          <w:i/>
          <w:color w:val="000000"/>
          <w:sz w:val="22"/>
          <w:szCs w:val="22"/>
        </w:rPr>
      </w:pPr>
    </w:p>
    <w:p>
      <w:pPr>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480"/>
        <w:rPr>
          <w:rFonts w:ascii="Calibri" w:hAnsi="Calibri"/>
          <w:color w:val="000000"/>
          <w:sz w:val="22"/>
          <w:szCs w:val="22"/>
        </w:rPr>
      </w:pPr>
      <w:r>
        <w:rPr>
          <w:rFonts w:ascii="Calibri" w:hAnsi="Calibri"/>
          <w:color w:val="000000"/>
          <w:sz w:val="22"/>
          <w:szCs w:val="22"/>
        </w:rPr>
        <w:t>a</w:t>
      </w:r>
    </w:p>
    <w:p>
      <w:pPr>
        <w:spacing w:before="480"/>
        <w:rPr>
          <w:rFonts w:ascii="Calibri" w:hAnsi="Calibri"/>
          <w:b/>
          <w:color w:val="000000"/>
          <w:sz w:val="22"/>
          <w:szCs w:val="22"/>
        </w:rPr>
      </w:pPr>
      <w:r>
        <w:rPr>
          <w:rFonts w:ascii="Calibri" w:hAnsi="Calibri"/>
          <w:b/>
          <w:color w:val="000000"/>
          <w:sz w:val="22"/>
          <w:szCs w:val="22"/>
        </w:rPr>
        <w:t>Zhotovitel</w:t>
      </w:r>
    </w:p>
    <w:p>
      <w:pPr>
        <w:pStyle w:val="Odstavecseseznamem"/>
        <w:ind w:left="567"/>
        <w:rPr>
          <w:rFonts w:ascii="Calibri" w:hAnsi="Calibri"/>
          <w:b/>
          <w:color w:val="000000"/>
          <w:sz w:val="22"/>
          <w:szCs w:val="22"/>
        </w:rPr>
      </w:pPr>
    </w:p>
    <w:p>
      <w:pPr>
        <w:tabs>
          <w:tab w:val="left" w:pos="3544"/>
        </w:tabs>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pPr>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spacing w:before="120"/>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i/>
          <w:color w:val="000000"/>
          <w:sz w:val="22"/>
          <w:szCs w:val="22"/>
        </w:rPr>
      </w:pPr>
    </w:p>
    <w:p>
      <w:pPr>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jc w:val="both"/>
        <w:rPr>
          <w:rFonts w:asciiTheme="minorHAnsi" w:hAnsiTheme="minorHAnsi" w:cstheme="minorBidi"/>
          <w:i/>
          <w:iCs/>
          <w:sz w:val="22"/>
          <w:szCs w:val="22"/>
        </w:rPr>
      </w:pPr>
      <w:r>
        <w:rPr>
          <w:rFonts w:asciiTheme="minorHAnsi" w:hAnsiTheme="minorHAnsi" w:cstheme="minorBidi"/>
          <w:sz w:val="22"/>
          <w:szCs w:val="22"/>
        </w:rPr>
        <w:t xml:space="preserve">Objednatel, jakožto zadavatel veřejné zakázky </w:t>
      </w:r>
      <w:r>
        <w:rPr>
          <w:rFonts w:asciiTheme="minorHAnsi" w:hAnsiTheme="minorHAnsi" w:cstheme="minorBidi"/>
          <w:b/>
          <w:bCs/>
          <w:sz w:val="22"/>
          <w:szCs w:val="22"/>
          <w:lang w:bidi="en-US"/>
        </w:rPr>
        <w:t xml:space="preserve">Zabezpečovací systémy budovy </w:t>
      </w:r>
      <w:proofErr w:type="spellStart"/>
      <w:r>
        <w:rPr>
          <w:rFonts w:asciiTheme="minorHAnsi" w:hAnsiTheme="minorHAnsi" w:cstheme="minorBidi"/>
          <w:b/>
          <w:bCs/>
          <w:sz w:val="22"/>
          <w:szCs w:val="22"/>
          <w:lang w:bidi="en-US"/>
        </w:rPr>
        <w:t>MěÚ</w:t>
      </w:r>
      <w:proofErr w:type="spellEnd"/>
      <w:r>
        <w:rPr>
          <w:rFonts w:asciiTheme="minorHAnsi" w:hAnsiTheme="minorHAnsi" w:cstheme="minorBidi"/>
          <w:i/>
          <w:iCs/>
          <w:sz w:val="22"/>
          <w:szCs w:val="22"/>
        </w:rPr>
        <w:t xml:space="preserve"> (dále jen „</w:t>
      </w:r>
      <w:r>
        <w:rPr>
          <w:rFonts w:asciiTheme="minorHAnsi" w:hAnsiTheme="minorHAnsi" w:cstheme="minorBidi"/>
          <w:b/>
          <w:bCs/>
          <w:i/>
          <w:iCs/>
          <w:sz w:val="22"/>
          <w:szCs w:val="22"/>
        </w:rPr>
        <w:t>Veřejná zakázka</w:t>
      </w:r>
      <w:r>
        <w:rPr>
          <w:rFonts w:asciiTheme="minorHAnsi" w:hAnsiTheme="minorHAnsi" w:cstheme="minorBidi"/>
          <w:i/>
          <w:iCs/>
          <w:sz w:val="22"/>
          <w:szCs w:val="22"/>
        </w:rPr>
        <w:t>“)</w:t>
      </w:r>
      <w:r>
        <w:rPr>
          <w:rFonts w:asciiTheme="minorHAnsi" w:hAnsiTheme="minorHAnsi" w:cstheme="minorBidi"/>
          <w:sz w:val="22"/>
          <w:szCs w:val="22"/>
        </w:rPr>
        <w:t xml:space="preserve"> zadávané </w:t>
      </w:r>
      <w:sdt>
        <w:sdtPr>
          <w:rPr>
            <w:rFonts w:asciiTheme="minorHAnsi" w:hAnsiTheme="minorHAnsi" w:cstheme="minorBid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Bidi"/>
              <w:sz w:val="22"/>
              <w:szCs w:val="22"/>
            </w:rPr>
            <w:t>ve výběrovém řízení mimo režim zákona</w:t>
          </w:r>
        </w:sdtContent>
      </w:sdt>
      <w:r>
        <w:rPr>
          <w:rFonts w:asciiTheme="minorHAnsi" w:hAnsiTheme="minorHAnsi" w:cstheme="minorBidi"/>
          <w:sz w:val="22"/>
          <w:szCs w:val="22"/>
        </w:rPr>
        <w:t xml:space="preserve"> č. 134/2016 Sb., o zadávání veřejných zakázek, ve znění pozdějších předpisů, </w:t>
      </w:r>
      <w:r>
        <w:rPr>
          <w:rFonts w:asciiTheme="minorHAnsi" w:hAnsiTheme="minorHAnsi" w:cstheme="minorBidi"/>
          <w:i/>
          <w:iCs/>
          <w:sz w:val="22"/>
          <w:szCs w:val="22"/>
        </w:rPr>
        <w:t>(dále jen „</w:t>
      </w:r>
      <w:r>
        <w:rPr>
          <w:rFonts w:asciiTheme="minorHAnsi" w:hAnsiTheme="minorHAnsi" w:cstheme="minorBidi"/>
          <w:b/>
          <w:bCs/>
          <w:i/>
          <w:iCs/>
          <w:sz w:val="22"/>
          <w:szCs w:val="22"/>
        </w:rPr>
        <w:t>ZZVZ</w:t>
      </w:r>
      <w:r>
        <w:rPr>
          <w:rFonts w:asciiTheme="minorHAnsi" w:hAnsiTheme="minorHAnsi" w:cstheme="minorBidi"/>
          <w:i/>
          <w:iCs/>
          <w:sz w:val="22"/>
          <w:szCs w:val="22"/>
        </w:rPr>
        <w:t>“)</w:t>
      </w:r>
      <w:r>
        <w:rPr>
          <w:rFonts w:asciiTheme="minorHAnsi" w:hAnsiTheme="minorHAnsi" w:cstheme="minorBid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Bidi"/>
          <w:i/>
          <w:iCs/>
          <w:sz w:val="22"/>
          <w:szCs w:val="22"/>
        </w:rPr>
        <w:t>(dále jen „</w:t>
      </w:r>
      <w:r>
        <w:rPr>
          <w:rFonts w:asciiTheme="minorHAnsi" w:hAnsiTheme="minorHAnsi" w:cstheme="minorBidi"/>
          <w:b/>
          <w:bCs/>
          <w:i/>
          <w:iCs/>
          <w:sz w:val="22"/>
          <w:szCs w:val="22"/>
        </w:rPr>
        <w:t>Smlouva</w:t>
      </w:r>
      <w:r>
        <w:rPr>
          <w:rFonts w:asciiTheme="minorHAnsi" w:hAnsiTheme="minorHAnsi" w:cstheme="minorBidi"/>
          <w:i/>
          <w:iCs/>
          <w:sz w:val="22"/>
          <w:szCs w:val="22"/>
        </w:rPr>
        <w:t>“)</w:t>
      </w:r>
      <w:r>
        <w:rPr>
          <w:rFonts w:asciiTheme="minorHAnsi" w:hAnsiTheme="minorHAnsi" w:cstheme="minorBidi"/>
          <w:i/>
          <w:iCs/>
          <w:sz w:val="22"/>
          <w:szCs w:val="22"/>
        </w:rPr>
        <w:br w:type="page"/>
      </w:r>
    </w:p>
    <w:p>
      <w:pPr>
        <w:pStyle w:val="Nadpis1"/>
        <w:rPr>
          <w:rFonts w:asciiTheme="minorHAnsi" w:hAnsiTheme="minorHAnsi"/>
          <w:szCs w:val="22"/>
        </w:rPr>
      </w:pPr>
      <w:r>
        <w:rPr>
          <w:rFonts w:asciiTheme="minorHAnsi" w:hAnsiTheme="minorHAnsi"/>
          <w:szCs w:val="22"/>
        </w:rPr>
        <w:lastRenderedPageBreak/>
        <w:t>ÚVODNÍ UJEDNÁNÍ A ÚČEL SMLOUVY</w:t>
      </w:r>
    </w:p>
    <w:p>
      <w:pPr>
        <w:ind w:left="567"/>
        <w:rPr>
          <w:rFonts w:ascii="Calibri" w:hAnsi="Calibri"/>
          <w:sz w:val="22"/>
          <w:szCs w:val="22"/>
          <w:lang w:eastAsia="ar-SA"/>
        </w:rPr>
      </w:pPr>
    </w:p>
    <w:p>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výběrového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ind w:left="567"/>
        <w:jc w:val="both"/>
        <w:rPr>
          <w:rFonts w:ascii="Calibri" w:hAnsi="Calibri"/>
          <w:sz w:val="22"/>
          <w:szCs w:val="22"/>
          <w:u w:val="single"/>
        </w:rPr>
      </w:pPr>
    </w:p>
    <w:p>
      <w:pPr>
        <w:pStyle w:val="Odstavecseseznamem"/>
        <w:numPr>
          <w:ilvl w:val="0"/>
          <w:numId w:val="3"/>
        </w:numPr>
        <w:jc w:val="both"/>
        <w:rPr>
          <w:rFonts w:ascii="Calibri" w:hAnsi="Calibri"/>
          <w:sz w:val="22"/>
          <w:szCs w:val="22"/>
          <w:u w:val="single"/>
        </w:rPr>
      </w:pPr>
      <w:r>
        <w:rPr>
          <w:rFonts w:ascii="Calibri" w:hAnsi="Calibri"/>
          <w:sz w:val="22"/>
          <w:szCs w:val="22"/>
        </w:rPr>
        <w:t xml:space="preserve">Účelem Smlouvy je provést předmět této Smlouvy, kdy realizací tohoto předmětu Objednatel sleduje kompletní revitalizaci (dodávku včetně dopravy a instalace) zařízení systémů technické ochrany stávající budovy městského úřadu Žďár nad Sázavou a přilehlé budovy </w:t>
      </w:r>
      <w:proofErr w:type="spellStart"/>
      <w:r>
        <w:rPr>
          <w:rFonts w:ascii="Calibri" w:hAnsi="Calibri"/>
          <w:sz w:val="22"/>
          <w:szCs w:val="22"/>
        </w:rPr>
        <w:t>eGON</w:t>
      </w:r>
      <w:proofErr w:type="spellEnd"/>
      <w:r>
        <w:rPr>
          <w:rFonts w:ascii="Calibri" w:hAnsi="Calibri"/>
          <w:sz w:val="22"/>
          <w:szCs w:val="22"/>
        </w:rPr>
        <w:t xml:space="preserve"> centra s cílem zabezpečit citlivá a zranitelná místa proti připravovaným útokům kvalifikovaným narušitelem a zároveň mít dohled přes kamerový systém na vytipované oblasti.</w:t>
      </w:r>
    </w:p>
    <w:p>
      <w:pPr>
        <w:pStyle w:val="Odstavecseseznamem"/>
        <w:widowControl w:val="0"/>
        <w:tabs>
          <w:tab w:val="left" w:pos="2835"/>
        </w:tabs>
        <w:spacing w:before="240"/>
        <w:ind w:left="567"/>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jc w:val="both"/>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rPr>
          <w:rFonts w:ascii="Calibri" w:hAnsi="Calibri"/>
          <w:sz w:val="22"/>
          <w:szCs w:val="22"/>
          <w:lang w:eastAsia="ar-SA"/>
        </w:rPr>
      </w:pPr>
    </w:p>
    <w:p>
      <w:pPr>
        <w:pStyle w:val="Odstavecseseznamem"/>
        <w:numPr>
          <w:ilvl w:val="0"/>
          <w:numId w:val="3"/>
        </w:numPr>
        <w:jc w:val="both"/>
        <w:rPr>
          <w:rFonts w:asciiTheme="minorHAnsi" w:hAnsiTheme="minorHAnsi" w:cstheme="minorHAnsi"/>
          <w:sz w:val="22"/>
          <w:szCs w:val="22"/>
        </w:rPr>
      </w:pPr>
      <w:bookmarkStart w:id="0" w:name="_Ref140137724"/>
      <w:r>
        <w:rPr>
          <w:rFonts w:ascii="Calibri" w:hAnsi="Calibri"/>
          <w:color w:val="000000"/>
          <w:sz w:val="22"/>
          <w:szCs w:val="22"/>
        </w:rPr>
        <w:t>Předmětem Díla je stavba „Městský úřad Žďár nad Sázavou – systémy technické ochrany“</w:t>
      </w:r>
      <w:r>
        <w:rPr>
          <w:rFonts w:asciiTheme="minorHAnsi" w:hAnsiTheme="minorHAnsi" w:cstheme="minorHAnsi"/>
          <w:bCs/>
          <w:sz w:val="22"/>
          <w:szCs w:val="22"/>
          <w:lang w:bidi="en-US"/>
        </w:rPr>
        <w:t>, a to dle</w:t>
      </w:r>
      <w:r>
        <w:rPr>
          <w:rFonts w:ascii="Calibri" w:hAnsi="Calibri"/>
          <w:sz w:val="22"/>
          <w:szCs w:val="22"/>
        </w:rPr>
        <w:t xml:space="preserve"> projektové </w:t>
      </w:r>
      <w:r>
        <w:rPr>
          <w:rFonts w:asciiTheme="minorHAnsi" w:hAnsiTheme="minorHAnsi" w:cstheme="minorHAnsi"/>
          <w:sz w:val="22"/>
          <w:szCs w:val="22"/>
        </w:rPr>
        <w:t>dokumentace, která je přílohou č. 1 Smlouvy (dále jen „</w:t>
      </w:r>
      <w:r>
        <w:rPr>
          <w:rFonts w:asciiTheme="minorHAnsi" w:hAnsiTheme="minorHAnsi" w:cstheme="minorHAnsi"/>
          <w:b/>
          <w:bCs/>
          <w:i/>
          <w:iCs/>
          <w:sz w:val="22"/>
          <w:szCs w:val="22"/>
        </w:rPr>
        <w:t>Projektová dokumentace</w:t>
      </w:r>
      <w:r>
        <w:rPr>
          <w:rFonts w:asciiTheme="minorHAnsi" w:hAnsiTheme="minorHAnsi" w:cstheme="minorHAnsi"/>
          <w:sz w:val="22"/>
          <w:szCs w:val="22"/>
        </w:rPr>
        <w:t>“) a dále dle podmínek stanovených v orgány veřejné správy vydaných vyjádřeních, stanoviscích a rozhodnutích, a dále dle podmínek stanovených Smlouvou, a to včetně všech souvisejících prací, dodávek a služeb.</w:t>
      </w:r>
      <w:bookmarkEnd w:id="0"/>
    </w:p>
    <w:p/>
    <w:p>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pPr>
        <w:numPr>
          <w:ilvl w:val="1"/>
          <w:numId w:val="3"/>
        </w:numPr>
        <w:jc w:val="both"/>
        <w:rPr>
          <w:rFonts w:ascii="Calibri" w:hAnsi="Calibri"/>
          <w:sz w:val="22"/>
          <w:szCs w:val="22"/>
        </w:rPr>
      </w:pPr>
      <w:r>
        <w:rPr>
          <w:rFonts w:ascii="Calibri" w:hAnsi="Calibri"/>
          <w:bCs/>
          <w:iCs/>
          <w:sz w:val="22"/>
          <w:szCs w:val="22"/>
        </w:rPr>
        <w:t>průběžný odvoz veškerého odpadu vzniklého při realizaci Díla, v souladu s příslušnými ustanoveními</w:t>
      </w:r>
      <w:r>
        <w:rPr>
          <w:rFonts w:ascii="Calibri" w:hAnsi="Calibri"/>
          <w:sz w:val="22"/>
          <w:szCs w:val="22"/>
        </w:rPr>
        <w:t xml:space="preserve"> zákona č. 541/2020 Sb., o odpadech (dále jen „</w:t>
      </w:r>
      <w:r>
        <w:rPr>
          <w:rFonts w:ascii="Calibri" w:hAnsi="Calibri"/>
          <w:b/>
          <w:bCs/>
          <w:i/>
          <w:iCs/>
          <w:sz w:val="22"/>
          <w:szCs w:val="22"/>
        </w:rPr>
        <w:t>Zákon o odpadech</w:t>
      </w:r>
      <w:r>
        <w:rPr>
          <w:rFonts w:ascii="Calibri" w:hAnsi="Calibri"/>
          <w:sz w:val="22"/>
          <w:szCs w:val="22"/>
        </w:rPr>
        <w:t>“), a dalšími právními předpisy; doklady o likvidaci odpadů je Zhotovitel povinen na požádání předložit Objednateli;</w:t>
      </w:r>
    </w:p>
    <w:p>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pPr>
        <w:numPr>
          <w:ilvl w:val="1"/>
          <w:numId w:val="3"/>
        </w:numPr>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 zajištění požární ochrany;</w:t>
      </w:r>
    </w:p>
    <w:p>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3"/>
        </w:numPr>
        <w:jc w:val="both"/>
        <w:rPr>
          <w:rFonts w:ascii="Calibri" w:hAnsi="Calibri"/>
          <w:sz w:val="22"/>
          <w:szCs w:val="22"/>
        </w:rPr>
      </w:pPr>
      <w:r>
        <w:rPr>
          <w:rFonts w:ascii="Calibri" w:hAnsi="Calibri"/>
          <w:sz w:val="22"/>
          <w:szCs w:val="22"/>
        </w:rPr>
        <w:lastRenderedPageBreak/>
        <w:t>zajištění průběžné fotodokumentace prováděných prací a její předání Objednateli;</w:t>
      </w:r>
    </w:p>
    <w:p>
      <w:pPr>
        <w:numPr>
          <w:ilvl w:val="1"/>
          <w:numId w:val="3"/>
        </w:numPr>
        <w:jc w:val="both"/>
        <w:rPr>
          <w:rFonts w:ascii="Calibri" w:hAnsi="Calibri"/>
          <w:sz w:val="22"/>
          <w:szCs w:val="22"/>
        </w:rPr>
      </w:pPr>
      <w:r>
        <w:rPr>
          <w:rFonts w:ascii="Calibri" w:hAnsi="Calibri"/>
          <w:sz w:val="22"/>
          <w:szCs w:val="22"/>
        </w:rPr>
        <w:t>zhotovení dílenské a výrobní dokumentace Díla a její předání Objednateli;</w:t>
      </w:r>
    </w:p>
    <w:p>
      <w:pPr>
        <w:numPr>
          <w:ilvl w:val="1"/>
          <w:numId w:val="3"/>
        </w:numPr>
        <w:jc w:val="both"/>
        <w:rPr>
          <w:rFonts w:ascii="Calibri" w:hAnsi="Calibri"/>
          <w:sz w:val="22"/>
          <w:szCs w:val="22"/>
        </w:rPr>
      </w:pPr>
      <w:r>
        <w:rPr>
          <w:rFonts w:ascii="Calibri" w:hAnsi="Calibri"/>
          <w:sz w:val="22"/>
          <w:szCs w:val="22"/>
        </w:rPr>
        <w:t>zhotovení dokumentace skutečného provedení Díla a její předání Objednateli.</w:t>
      </w:r>
    </w:p>
    <w:p>
      <w:pPr>
        <w:rPr>
          <w:rFonts w:asciiTheme="minorHAnsi" w:hAnsiTheme="minorHAnsi" w:cstheme="minorHAnsi"/>
        </w:rPr>
      </w:pPr>
    </w:p>
    <w:p>
      <w:pPr>
        <w:numPr>
          <w:ilvl w:val="0"/>
          <w:numId w:val="3"/>
        </w:numPr>
        <w:jc w:val="both"/>
        <w:rPr>
          <w:rFonts w:ascii="Calibri" w:hAnsi="Calibri"/>
          <w:sz w:val="22"/>
          <w:szCs w:val="22"/>
        </w:rPr>
      </w:pPr>
      <w:r>
        <w:rPr>
          <w:rFonts w:ascii="Calibri" w:hAnsi="Calibri"/>
          <w:sz w:val="22"/>
          <w:szCs w:val="22"/>
        </w:rPr>
        <w:t>Zhotovitel je povinen zajistit veškeré nezbytné doklady, prohlídky a přejímky, spojené s prováděním Díla, vyžadované Smlouvou, právními předpisy nebo orgány veřejné správy.</w:t>
      </w:r>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v souladu s veškerými dokumenty uvedenými v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_Ref140137724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w:t>
      </w:r>
      <w:r>
        <w:rPr>
          <w:rFonts w:ascii="Calibri" w:hAnsi="Calibri"/>
          <w:sz w:val="22"/>
          <w:szCs w:val="22"/>
        </w:rPr>
        <w:t xml:space="preserve">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p>
      <w:pPr>
        <w:numPr>
          <w:ilvl w:val="0"/>
          <w:numId w:val="3"/>
        </w:numPr>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pPr>
        <w:jc w:val="both"/>
        <w:rPr>
          <w:rFonts w:ascii="Calibri" w:hAnsi="Calibri"/>
          <w:sz w:val="22"/>
          <w:szCs w:val="22"/>
        </w:rPr>
      </w:pPr>
    </w:p>
    <w:p>
      <w:pPr>
        <w:pStyle w:val="Nadpis1"/>
        <w:rPr>
          <w:szCs w:val="22"/>
        </w:rPr>
      </w:pPr>
      <w:r>
        <w:rPr>
          <w:szCs w:val="22"/>
        </w:rPr>
        <w:t>PODMÍNKY PLNĚNÍ PŘEDMĚTU SMLOUVY</w:t>
      </w:r>
    </w:p>
    <w:p>
      <w:pPr>
        <w:suppressAutoHyphens/>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technickému dozoru stavebníka (dále jen „TDS“) do 3 pracovních dnů.</w:t>
      </w:r>
    </w:p>
    <w:p>
      <w:pPr>
        <w:ind w:left="567"/>
        <w:jc w:val="both"/>
        <w:rPr>
          <w:rFonts w:ascii="Calibri" w:hAnsi="Calibri"/>
          <w:sz w:val="22"/>
          <w:szCs w:val="22"/>
        </w:rPr>
      </w:pPr>
    </w:p>
    <w:p>
      <w:pPr>
        <w:numPr>
          <w:ilvl w:val="0"/>
          <w:numId w:val="3"/>
        </w:numPr>
        <w:jc w:val="both"/>
        <w:rPr>
          <w:rFonts w:ascii="Calibri" w:hAnsi="Calibri"/>
          <w:sz w:val="22"/>
          <w:szCs w:val="22"/>
        </w:rPr>
      </w:pPr>
      <w:bookmarkStart w:id="1" w:name="_Toc305060732"/>
      <w:bookmarkStart w:id="2" w:name="_Toc305061226"/>
      <w:bookmarkStart w:id="3" w:name="_Ref396398181"/>
      <w:r>
        <w:rPr>
          <w:rFonts w:ascii="Calibri" w:hAnsi="Calibri"/>
          <w:sz w:val="22"/>
          <w:szCs w:val="22"/>
        </w:rPr>
        <w:t xml:space="preserve">Zhotovitel je povinen před zahájením stavebních prací projednat s vlastníky komunikací podmínky užívání komunikací při provádění Díla.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1"/>
      <w:bookmarkEnd w:id="2"/>
      <w:r>
        <w:rPr>
          <w:rFonts w:ascii="Calibri" w:hAnsi="Calibri"/>
          <w:sz w:val="22"/>
          <w:szCs w:val="22"/>
        </w:rPr>
        <w:t xml:space="preserve"> Zhotovitel prohlašuje, že přístupové komunikace na staveniště jsou dostačující pro potřeby plnění předmětu Smlouvy.</w:t>
      </w:r>
      <w:bookmarkEnd w:id="3"/>
    </w:p>
    <w:p>
      <w:pPr>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Zhotovitel je povinen pracovat v souladu s platným standardem péče o přírodu a krajinu SPPK A01 002:2017 OCHRANA DŘEVIN PŘI STAVEBNÍ ČINNOSTI. Dílo je možné realizovat pouze tak, aby nedošlo k poškození dřevin, které by způsobilo podstatné nebo trvalé snížení ekologických nebo společenských funkcí dřevin, nebo bezprostředně či následně způsobilo jejich odumření.</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pPr>
        <w:rPr>
          <w:rFonts w:ascii="Calibri" w:hAnsi="Calibri"/>
        </w:rPr>
      </w:pPr>
    </w:p>
    <w:p>
      <w:pPr>
        <w:numPr>
          <w:ilvl w:val="0"/>
          <w:numId w:val="3"/>
        </w:numPr>
        <w:jc w:val="both"/>
        <w:rPr>
          <w:rFonts w:ascii="Calibri" w:hAnsi="Calibri"/>
          <w:sz w:val="22"/>
          <w:szCs w:val="22"/>
        </w:rPr>
      </w:pPr>
      <w:r>
        <w:rPr>
          <w:rFonts w:ascii="Calibri" w:hAnsi="Calibri"/>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Calibri" w:hAnsi="Calibri"/>
            <w:sz w:val="22"/>
            <w:szCs w:val="22"/>
          </w:rPr>
          <w:id w:val="1712378717"/>
          <w:placeholder>
            <w:docPart w:val="EB77C08341CA45E1A8F63CEEC1BC44FB"/>
          </w:placeholder>
          <w:comboBox>
            <w:listItem w:value="Zvolte položku."/>
            <w:listItem w:displayText="7" w:value="7"/>
            <w:listItem w:displayText="14" w:value="14"/>
          </w:comboBox>
        </w:sdtPr>
        <w:sdtContent>
          <w:r>
            <w:rPr>
              <w:rFonts w:ascii="Calibri" w:hAnsi="Calibri"/>
              <w:sz w:val="22"/>
              <w:szCs w:val="22"/>
            </w:rPr>
            <w:t>14</w:t>
          </w:r>
        </w:sdtContent>
      </w:sdt>
      <w:r>
        <w:rPr>
          <w:rFonts w:ascii="Calibri" w:hAnsi="Calibri"/>
          <w:sz w:val="22"/>
          <w:szCs w:val="22"/>
        </w:rPr>
        <w:t xml:space="preserve"> dnů, není-li dohodnuto jinak. Zápisy z těchto porad bude pořizovat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pPr>
        <w:ind w:left="567"/>
        <w:jc w:val="both"/>
        <w:rPr>
          <w:rFonts w:asciiTheme="minorHAnsi" w:hAnsiTheme="minorHAnsi" w:cstheme="minorHAnsi"/>
          <w:sz w:val="22"/>
          <w:szCs w:val="22"/>
        </w:rPr>
      </w:pPr>
    </w:p>
    <w:p>
      <w:pPr>
        <w:numPr>
          <w:ilvl w:val="0"/>
          <w:numId w:val="3"/>
        </w:numPr>
        <w:jc w:val="both"/>
        <w:rPr>
          <w:rFonts w:ascii="Calibri" w:hAnsi="Calibri"/>
        </w:rPr>
      </w:pPr>
      <w:bookmarkStart w:id="4" w:name="_Ref397513842"/>
      <w:r>
        <w:rPr>
          <w:rFonts w:asciiTheme="minorHAnsi" w:hAnsiTheme="minorHAnsi" w:cstheme="minorHAnsi"/>
          <w:sz w:val="22"/>
          <w:szCs w:val="22"/>
        </w:rPr>
        <w:t xml:space="preserve">Zhotovitel je povinen průběžně zvát Objednatele ke kontrole všech prací, které mají být zakryty nebo se stanou nepřístupnými, a to před zakrytím prací. </w:t>
      </w:r>
      <w:bookmarkEnd w:id="4"/>
      <w:r>
        <w:rPr>
          <w:rFonts w:asciiTheme="minorHAnsi" w:hAnsiTheme="minorHAnsi" w:cstheme="minorHAnsi"/>
          <w:sz w:val="22"/>
          <w:szCs w:val="22"/>
        </w:rPr>
        <w:t>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pPr>
        <w:rPr>
          <w:rFonts w:ascii="Calibri" w:hAnsi="Calibri"/>
        </w:rPr>
      </w:pPr>
    </w:p>
    <w:p>
      <w:pPr>
        <w:numPr>
          <w:ilvl w:val="0"/>
          <w:numId w:val="3"/>
        </w:numPr>
        <w:jc w:val="both"/>
        <w:rPr>
          <w:rFonts w:ascii="Calibri" w:hAnsi="Calibri"/>
          <w:sz w:val="22"/>
          <w:szCs w:val="22"/>
        </w:rPr>
      </w:pPr>
      <w:r>
        <w:rPr>
          <w:rFonts w:asciiTheme="minorHAnsi" w:hAnsiTheme="minorHAnsi" w:cstheme="minorHAnsi"/>
          <w:sz w:val="22"/>
          <w:szCs w:val="22"/>
        </w:rPr>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odstranit veškeré vady a nedodělky zjištěné při kontrolách Objednatelem, TDS nebo autorským dozorem (dále jen „AD“)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Pokud je tento vyžadován, zpracuje a podá Objednatel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pPr>
        <w:rPr>
          <w:rFonts w:asciiTheme="minorHAnsi" w:hAnsiTheme="minorHAnsi" w:cstheme="minorHAns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provedeno, je-li dokončeno a předáno.</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Místem provádění Díla je budova Městského úřadu Žďár nad Sázavou, na adrese: Žižkova 227/1, Žďár nad Sázavou a </w:t>
      </w:r>
      <w:bookmarkStart w:id="5" w:name="_Hlk206682260"/>
      <w:r>
        <w:rPr>
          <w:rFonts w:ascii="Calibri" w:hAnsi="Calibri"/>
          <w:sz w:val="22"/>
          <w:szCs w:val="22"/>
        </w:rPr>
        <w:t xml:space="preserve">objekt </w:t>
      </w:r>
      <w:proofErr w:type="spellStart"/>
      <w:r>
        <w:rPr>
          <w:rFonts w:ascii="Calibri" w:hAnsi="Calibri"/>
          <w:sz w:val="22"/>
          <w:szCs w:val="22"/>
        </w:rPr>
        <w:t>eGoncentra</w:t>
      </w:r>
      <w:proofErr w:type="spellEnd"/>
      <w:r>
        <w:rPr>
          <w:rFonts w:ascii="Calibri" w:hAnsi="Calibri"/>
          <w:sz w:val="22"/>
          <w:szCs w:val="22"/>
        </w:rPr>
        <w:t xml:space="preserve">, vedle budovy </w:t>
      </w:r>
      <w:proofErr w:type="spellStart"/>
      <w:r>
        <w:rPr>
          <w:rFonts w:ascii="Calibri" w:hAnsi="Calibri"/>
          <w:sz w:val="22"/>
          <w:szCs w:val="22"/>
        </w:rPr>
        <w:t>MěÚ</w:t>
      </w:r>
      <w:proofErr w:type="spellEnd"/>
      <w:r>
        <w:rPr>
          <w:rFonts w:ascii="Calibri" w:hAnsi="Calibri"/>
          <w:sz w:val="22"/>
          <w:szCs w:val="22"/>
        </w:rPr>
        <w:t xml:space="preserve">, na adrese: Dr. </w:t>
      </w:r>
      <w:proofErr w:type="spellStart"/>
      <w:r>
        <w:rPr>
          <w:rFonts w:ascii="Calibri" w:hAnsi="Calibri"/>
          <w:sz w:val="22"/>
          <w:szCs w:val="22"/>
        </w:rPr>
        <w:t>Drože</w:t>
      </w:r>
      <w:proofErr w:type="spellEnd"/>
      <w:r>
        <w:rPr>
          <w:rFonts w:ascii="Calibri" w:hAnsi="Calibri"/>
          <w:sz w:val="22"/>
          <w:szCs w:val="22"/>
        </w:rPr>
        <w:t xml:space="preserve"> 701/4, Žďár nad Sázavou</w:t>
      </w:r>
      <w:bookmarkEnd w:id="5"/>
      <w:r>
        <w:rPr>
          <w:rFonts w:ascii="Calibri" w:hAnsi="Calibri"/>
          <w:sz w:val="22"/>
          <w:szCs w:val="22"/>
        </w:rPr>
        <w:t>, pokud není ve Smlouvě stanoveno jinak.</w:t>
      </w:r>
    </w:p>
    <w:p>
      <w:pPr>
        <w:ind w:left="567"/>
        <w:jc w:val="both"/>
        <w:rPr>
          <w:rFonts w:ascii="Calibri" w:hAnsi="Calibri"/>
          <w:sz w:val="22"/>
          <w:szCs w:val="22"/>
        </w:rPr>
      </w:pPr>
    </w:p>
    <w:p>
      <w:pPr>
        <w:numPr>
          <w:ilvl w:val="0"/>
          <w:numId w:val="3"/>
        </w:numPr>
        <w:jc w:val="both"/>
        <w:rPr>
          <w:rFonts w:ascii="Calibri" w:hAnsi="Calibri"/>
          <w:sz w:val="22"/>
          <w:szCs w:val="22"/>
        </w:rPr>
      </w:pPr>
      <w:bookmarkStart w:id="6" w:name="_Ref397341966"/>
      <w:r>
        <w:rPr>
          <w:rFonts w:ascii="Calibri" w:hAnsi="Calibri"/>
          <w:sz w:val="22"/>
          <w:szCs w:val="22"/>
        </w:rPr>
        <w:t>Dílo bude prováděno v následujících termínech:</w:t>
      </w:r>
      <w:bookmarkEnd w:id="6"/>
    </w:p>
    <w:p>
      <w:pPr>
        <w:ind w:left="567"/>
        <w:jc w:val="both"/>
        <w:rPr>
          <w:rFonts w:ascii="Calibri" w:hAnsi="Calibri"/>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 xml:space="preserve">do </w:t>
      </w:r>
      <w:sdt>
        <w:sdtPr>
          <w:rPr>
            <w:rFonts w:asciiTheme="minorHAnsi" w:hAnsiTheme="minorHAnsi" w:cstheme="minorHAnsi"/>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7</w:t>
          </w:r>
        </w:sdtContent>
      </w:sdt>
      <w:r>
        <w:rPr>
          <w:sz w:val="22"/>
          <w:szCs w:val="22"/>
          <w:lang w:eastAsia="en-US" w:bidi="en-US"/>
        </w:rPr>
        <w:t xml:space="preserve"> dnů od dne doručení výzvy Objednatele Zhotoviteli</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 xml:space="preserve">Termín pro zahájení stavebních prací: </w:t>
      </w:r>
      <w:r>
        <w:rPr>
          <w:sz w:val="22"/>
          <w:szCs w:val="22"/>
          <w:lang w:eastAsia="en-US" w:bidi="en-US"/>
        </w:rPr>
        <w:t xml:space="preserve">do </w:t>
      </w:r>
      <w:sdt>
        <w:sdtPr>
          <w:rPr>
            <w:rFonts w:asciiTheme="minorHAnsi" w:hAnsiTheme="minorHAnsi" w:cstheme="minorHAnsi"/>
            <w:sz w:val="22"/>
            <w:szCs w:val="22"/>
          </w:rPr>
          <w:id w:val="-785274958"/>
          <w:placeholder>
            <w:docPart w:val="6F36799788EA4B79853D4320BD5E16E9"/>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7</w:t>
          </w:r>
        </w:sdtContent>
      </w:sdt>
      <w:r>
        <w:rPr>
          <w:sz w:val="22"/>
          <w:szCs w:val="22"/>
          <w:lang w:eastAsia="en-US" w:bidi="en-US"/>
        </w:rPr>
        <w:t xml:space="preserve"> dnů ode dne převzetí staveniště Zhotovitelem</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bCs/>
          <w:sz w:val="22"/>
          <w:szCs w:val="22"/>
        </w:rPr>
        <w:t>Termín pro dokončení a předání Díla:</w:t>
      </w:r>
      <w:r>
        <w:rPr>
          <w:sz w:val="22"/>
          <w:szCs w:val="22"/>
        </w:rPr>
        <w:t xml:space="preserve"> </w:t>
      </w:r>
      <w:r>
        <w:rPr>
          <w:sz w:val="22"/>
          <w:szCs w:val="22"/>
          <w:lang w:eastAsia="en-US" w:bidi="en-US"/>
        </w:rPr>
        <w:t xml:space="preserve">do </w:t>
      </w:r>
      <w:r>
        <w:rPr>
          <w:rFonts w:asciiTheme="minorHAnsi" w:hAnsiTheme="minorHAnsi" w:cstheme="minorBidi"/>
          <w:sz w:val="22"/>
          <w:szCs w:val="22"/>
          <w:lang w:bidi="en-US"/>
        </w:rPr>
        <w:t>8 týdnů</w:t>
      </w:r>
      <w:r>
        <w:rPr>
          <w:sz w:val="22"/>
          <w:szCs w:val="22"/>
          <w:lang w:eastAsia="en-US" w:bidi="en-US"/>
        </w:rPr>
        <w:t xml:space="preserve"> ode dne převzetí staveniště Zhotovitelem.</w:t>
      </w:r>
    </w:p>
    <w:p>
      <w:pPr>
        <w:jc w:val="both"/>
        <w:rPr>
          <w:rFonts w:ascii="Calibri" w:hAnsi="Calibri"/>
          <w:sz w:val="22"/>
          <w:szCs w:val="22"/>
        </w:rPr>
      </w:pPr>
    </w:p>
    <w:p>
      <w:pPr>
        <w:pStyle w:val="Odstavecseseznamem"/>
        <w:rPr>
          <w:rFonts w:ascii="Calibri" w:hAnsi="Calibri"/>
          <w:sz w:val="22"/>
          <w:szCs w:val="22"/>
        </w:rPr>
      </w:pPr>
      <w:bookmarkStart w:id="7" w:name="_Ref391889466"/>
    </w:p>
    <w:p>
      <w:pPr>
        <w:numPr>
          <w:ilvl w:val="0"/>
          <w:numId w:val="3"/>
        </w:numPr>
        <w:jc w:val="both"/>
        <w:rPr>
          <w:rFonts w:ascii="Calibri" w:hAnsi="Calibri"/>
          <w:sz w:val="22"/>
          <w:szCs w:val="22"/>
        </w:rPr>
      </w:pPr>
      <w:r>
        <w:rPr>
          <w:rFonts w:ascii="Calibri" w:hAnsi="Calibri"/>
          <w:sz w:val="22"/>
          <w:szCs w:val="22"/>
        </w:rPr>
        <w:lastRenderedPageBreak/>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24</w:t>
      </w:r>
      <w:r>
        <w:rPr>
          <w:rFonts w:ascii="Calibri" w:hAnsi="Calibri"/>
          <w:sz w:val="22"/>
          <w:szCs w:val="22"/>
        </w:rPr>
        <w:fldChar w:fldCharType="end"/>
      </w:r>
      <w:r>
        <w:rPr>
          <w:rFonts w:ascii="Calibri" w:hAnsi="Calibr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7"/>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Termín pro dokončení a předání Díla může být přiměřeně prodloužen, pokud:</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na základě písemného pokynu Objednatele,</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z důvodu prodlení na straně Objednatele,</w:t>
      </w:r>
    </w:p>
    <w:p>
      <w:pPr>
        <w:pStyle w:val="Odstavecseseznamem"/>
        <w:numPr>
          <w:ilvl w:val="1"/>
          <w:numId w:val="3"/>
        </w:numPr>
        <w:jc w:val="both"/>
        <w:rPr>
          <w:rFonts w:ascii="Calibri" w:hAnsi="Calibri"/>
          <w:sz w:val="22"/>
          <w:szCs w:val="22"/>
        </w:rPr>
      </w:pPr>
      <w:r>
        <w:rPr>
          <w:rFonts w:ascii="Calibri" w:hAnsi="Calibri"/>
          <w:sz w:val="22"/>
          <w:szCs w:val="22"/>
        </w:rPr>
        <w:t>nastanou nepříznivé klimatické podmínky,</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nebo</w:t>
      </w:r>
    </w:p>
    <w:p>
      <w:pPr>
        <w:pStyle w:val="Odstavecseseznamem"/>
        <w:numPr>
          <w:ilvl w:val="1"/>
          <w:numId w:val="3"/>
        </w:numPr>
        <w:jc w:val="both"/>
        <w:rPr>
          <w:rFonts w:ascii="Calibri" w:hAnsi="Calibri"/>
          <w:sz w:val="22"/>
          <w:szCs w:val="22"/>
        </w:rPr>
      </w:pPr>
      <w:r>
        <w:rPr>
          <w:rFonts w:ascii="Calibri" w:hAnsi="Calibri"/>
          <w:sz w:val="22"/>
          <w:szCs w:val="22"/>
        </w:rPr>
        <w:t>dojde ke změně Díla.</w:t>
      </w:r>
    </w:p>
    <w:p>
      <w:pPr>
        <w:jc w:val="both"/>
        <w:rPr>
          <w:rFonts w:asciiTheme="minorHAnsi" w:hAnsiTheme="minorHAnsi" w:cstheme="minorHAnsi"/>
          <w:sz w:val="22"/>
          <w:szCs w:val="22"/>
        </w:rPr>
      </w:pPr>
    </w:p>
    <w:p>
      <w:pPr>
        <w:pStyle w:val="OdstavecII"/>
        <w:keepNext w:val="0"/>
        <w:widowControl w:val="0"/>
        <w:numPr>
          <w:ilvl w:val="0"/>
          <w:numId w:val="0"/>
        </w:numPr>
        <w:spacing w:after="0" w:line="240" w:lineRule="auto"/>
        <w:ind w:left="567"/>
      </w:pPr>
      <w:r>
        <w:rPr>
          <w:rFonts w:asciiTheme="minorHAnsi" w:hAnsiTheme="minorHAnsi" w:cstheme="minorHAnsi"/>
          <w:color w:val="000000" w:themeColor="text1"/>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Theme="minorHAnsi" w:hAnsiTheme="minorHAnsi" w:cstheme="minorHAnsi"/>
              <w:sz w:val="22"/>
              <w:szCs w:val="22"/>
            </w:rPr>
            <w:t>3</w:t>
          </w:r>
        </w:sdtContent>
      </w:sdt>
      <w:r>
        <w:rPr>
          <w:rFonts w:asciiTheme="minorHAnsi" w:hAnsiTheme="minorHAnsi" w:cstheme="minorHAnsi"/>
          <w:sz w:val="22"/>
          <w:szCs w:val="22"/>
        </w:rPr>
        <w:t xml:space="preserve"> pracovní dny předem.</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bookmarkStart w:id="8" w:name="_Ref392063031"/>
      <w:r>
        <w:rPr>
          <w:rFonts w:ascii="Calibri" w:hAnsi="Calibri"/>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w:t>
      </w:r>
      <w:bookmarkEnd w:id="8"/>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9" w:name="_Ref391909747"/>
      <w:r>
        <w:rPr>
          <w:rFonts w:ascii="Calibri" w:hAnsi="Calibri"/>
          <w:sz w:val="22"/>
          <w:szCs w:val="22"/>
        </w:rPr>
        <w:t>Objednatel Dílo:</w:t>
      </w:r>
    </w:p>
    <w:p>
      <w:pPr>
        <w:numPr>
          <w:ilvl w:val="1"/>
          <w:numId w:val="3"/>
        </w:numPr>
        <w:jc w:val="both"/>
        <w:rPr>
          <w:rFonts w:ascii="Calibri" w:hAnsi="Calibri"/>
          <w:sz w:val="22"/>
          <w:szCs w:val="22"/>
        </w:rPr>
      </w:pPr>
      <w:r>
        <w:rPr>
          <w:rFonts w:ascii="Calibri" w:hAnsi="Calibri"/>
          <w:sz w:val="22"/>
          <w:szCs w:val="22"/>
        </w:rPr>
        <w:t>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9"/>
    </w:p>
    <w:p>
      <w:pPr>
        <w:numPr>
          <w:ilvl w:val="1"/>
          <w:numId w:val="3"/>
        </w:numPr>
        <w:jc w:val="both"/>
        <w:rPr>
          <w:rFonts w:ascii="Calibri" w:hAnsi="Calibri"/>
          <w:sz w:val="22"/>
          <w:szCs w:val="22"/>
        </w:rPr>
      </w:pPr>
      <w:r>
        <w:rPr>
          <w:rFonts w:ascii="Calibri" w:hAnsi="Calibri"/>
          <w:sz w:val="22"/>
          <w:szCs w:val="22"/>
        </w:rPr>
        <w:t>nepřevezme pro existenci vad a nedodělků, přičemž pro případ nepřevzetí Díla, které vykazuje vady, se na Dílo nahlíží jako na nepředané.</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 předání a převzetí Díla bude Smluvními stranami sepsán protokol (dále jen „</w:t>
      </w:r>
      <w:r>
        <w:rPr>
          <w:rFonts w:ascii="Calibri" w:hAnsi="Calibri"/>
          <w:b/>
          <w:bCs/>
          <w:i/>
          <w:iCs/>
          <w:sz w:val="22"/>
          <w:szCs w:val="22"/>
        </w:rPr>
        <w:t>Předávací protokol</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 případě převzetí Díla Objednatelem bude Předávací protokol obsahovat: </w:t>
      </w:r>
    </w:p>
    <w:p>
      <w:pPr>
        <w:numPr>
          <w:ilvl w:val="1"/>
          <w:numId w:val="3"/>
        </w:numPr>
        <w:jc w:val="both"/>
        <w:rPr>
          <w:rFonts w:ascii="Calibri" w:hAnsi="Calibri"/>
          <w:sz w:val="22"/>
          <w:szCs w:val="22"/>
        </w:rPr>
      </w:pPr>
      <w:r>
        <w:rPr>
          <w:rFonts w:ascii="Calibri" w:hAnsi="Calibri"/>
          <w:sz w:val="22"/>
          <w:szCs w:val="22"/>
        </w:rPr>
        <w:t xml:space="preserve">identifikační údaje Smluvních stran, </w:t>
      </w:r>
    </w:p>
    <w:p>
      <w:pPr>
        <w:numPr>
          <w:ilvl w:val="1"/>
          <w:numId w:val="3"/>
        </w:numPr>
        <w:jc w:val="both"/>
        <w:rPr>
          <w:rFonts w:ascii="Calibri" w:hAnsi="Calibri"/>
          <w:sz w:val="22"/>
          <w:szCs w:val="22"/>
        </w:rPr>
      </w:pPr>
      <w:r>
        <w:rPr>
          <w:rFonts w:ascii="Calibri" w:hAnsi="Calibri"/>
          <w:sz w:val="22"/>
          <w:szCs w:val="22"/>
        </w:rPr>
        <w:t xml:space="preserve">identifikaci Díla, </w:t>
      </w:r>
    </w:p>
    <w:p>
      <w:pPr>
        <w:numPr>
          <w:ilvl w:val="1"/>
          <w:numId w:val="3"/>
        </w:numPr>
        <w:jc w:val="both"/>
        <w:rPr>
          <w:rFonts w:ascii="Calibri" w:hAnsi="Calibri"/>
          <w:sz w:val="22"/>
          <w:szCs w:val="22"/>
        </w:rPr>
      </w:pPr>
      <w:r>
        <w:rPr>
          <w:rFonts w:ascii="Calibri" w:hAnsi="Calibri"/>
          <w:sz w:val="22"/>
          <w:szCs w:val="22"/>
        </w:rPr>
        <w:t xml:space="preserve">prohlášení Objednatele, zda Dílo přejímá nebo nepřejímá, </w:t>
      </w:r>
    </w:p>
    <w:p>
      <w:pPr>
        <w:numPr>
          <w:ilvl w:val="1"/>
          <w:numId w:val="3"/>
        </w:numPr>
        <w:jc w:val="both"/>
        <w:rPr>
          <w:rFonts w:ascii="Calibri" w:hAnsi="Calibri"/>
          <w:sz w:val="22"/>
          <w:szCs w:val="22"/>
        </w:rPr>
      </w:pPr>
      <w:r>
        <w:rPr>
          <w:rFonts w:ascii="Calibri" w:hAnsi="Calibri"/>
          <w:sz w:val="22"/>
          <w:szCs w:val="22"/>
        </w:rPr>
        <w:t xml:space="preserve">zhodnocení stavebních prací, dodávek a služeb, </w:t>
      </w:r>
    </w:p>
    <w:p>
      <w:pPr>
        <w:numPr>
          <w:ilvl w:val="1"/>
          <w:numId w:val="3"/>
        </w:numPr>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pPr>
        <w:numPr>
          <w:ilvl w:val="1"/>
          <w:numId w:val="3"/>
        </w:numPr>
        <w:jc w:val="both"/>
        <w:rPr>
          <w:rFonts w:ascii="Calibri" w:hAnsi="Calibri"/>
          <w:sz w:val="22"/>
          <w:szCs w:val="22"/>
        </w:rPr>
      </w:pPr>
      <w:r>
        <w:rPr>
          <w:rFonts w:ascii="Calibri" w:hAnsi="Calibri"/>
          <w:sz w:val="22"/>
          <w:szCs w:val="22"/>
        </w:rPr>
        <w:t>soupis dokladů předaných Zhotovitelem Objednateli při předání Díla a datované podpisy Smluvních stran.</w:t>
      </w:r>
    </w:p>
    <w:p/>
    <w:p>
      <w:pPr>
        <w:numPr>
          <w:ilvl w:val="0"/>
          <w:numId w:val="3"/>
        </w:numPr>
        <w:jc w:val="both"/>
        <w:rPr>
          <w:rFonts w:ascii="Calibri" w:hAnsi="Calibri"/>
          <w:sz w:val="22"/>
          <w:szCs w:val="22"/>
        </w:rPr>
      </w:pPr>
      <w:bookmarkStart w:id="10" w:name="_Ref391906151"/>
      <w:r>
        <w:rPr>
          <w:rFonts w:ascii="Calibri" w:hAnsi="Calibri"/>
          <w:sz w:val="22"/>
          <w:szCs w:val="22"/>
        </w:rPr>
        <w:lastRenderedPageBreak/>
        <w:t>V případě, že Objednatel Dílo nepřevezme, bude Předávací protokol kromě výše uvedeného obsahovat také:</w:t>
      </w:r>
    </w:p>
    <w:p>
      <w:pPr>
        <w:numPr>
          <w:ilvl w:val="1"/>
          <w:numId w:val="3"/>
        </w:numPr>
        <w:jc w:val="both"/>
        <w:rPr>
          <w:rFonts w:ascii="Calibri" w:hAnsi="Calibri"/>
          <w:sz w:val="22"/>
          <w:szCs w:val="22"/>
        </w:rPr>
      </w:pPr>
      <w:r>
        <w:rPr>
          <w:rFonts w:ascii="Calibri" w:hAnsi="Calibri"/>
          <w:sz w:val="22"/>
          <w:szCs w:val="22"/>
        </w:rPr>
        <w:t>důvody pro nepřevzetí Díla, tj. soupis zjištěných vad a nedodělků a stanoviska obou smluvních stran,</w:t>
      </w:r>
    </w:p>
    <w:p>
      <w:pPr>
        <w:numPr>
          <w:ilvl w:val="1"/>
          <w:numId w:val="3"/>
        </w:numPr>
        <w:jc w:val="both"/>
        <w:rPr>
          <w:rFonts w:ascii="Calibri" w:hAnsi="Calibri"/>
          <w:sz w:val="22"/>
          <w:szCs w:val="22"/>
        </w:rPr>
      </w:pPr>
      <w:r>
        <w:rPr>
          <w:rFonts w:ascii="Calibri" w:hAnsi="Calibri"/>
          <w:sz w:val="22"/>
          <w:szCs w:val="22"/>
        </w:rPr>
        <w:t>lhůty k odstranění vad nebo nedodělků a náhradní termín předání a převzetí Díla.</w:t>
      </w:r>
      <w:bookmarkEnd w:id="10"/>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pPr>
        <w:ind w:left="567"/>
        <w:jc w:val="both"/>
        <w:rPr>
          <w:rFonts w:ascii="Calibri" w:hAnsi="Calibri"/>
          <w:sz w:val="22"/>
          <w:szCs w:val="22"/>
        </w:rPr>
      </w:pPr>
    </w:p>
    <w:p>
      <w:pPr>
        <w:pStyle w:val="Odstavecseseznamem"/>
        <w:rPr>
          <w:rFonts w:ascii="Calibri" w:hAnsi="Calibri"/>
          <w:sz w:val="22"/>
          <w:szCs w:val="22"/>
        </w:rPr>
      </w:pPr>
    </w:p>
    <w:p>
      <w:pPr>
        <w:pStyle w:val="Nadpis1"/>
        <w:rPr>
          <w:szCs w:val="22"/>
        </w:rPr>
      </w:pPr>
      <w:r>
        <w:rPr>
          <w:szCs w:val="22"/>
        </w:rPr>
        <w:t>STAVENIŠTĚ</w:t>
      </w:r>
    </w:p>
    <w:p>
      <w:pPr>
        <w:jc w:val="both"/>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t xml:space="preserve">20 </w:t>
      </w:r>
      <w:r>
        <w:rPr>
          <w:rFonts w:ascii="Calibri" w:hAnsi="Calibri"/>
          <w:sz w:val="22"/>
          <w:szCs w:val="22"/>
        </w:rPr>
        <w:t>Smlouvy. O předání a převzetí staveniště bude sepsán protokol.</w:t>
      </w:r>
    </w:p>
    <w:p>
      <w:pPr>
        <w:ind w:left="567"/>
        <w:jc w:val="both"/>
        <w:rPr>
          <w:rFonts w:ascii="Calibri" w:hAnsi="Calibri"/>
          <w:sz w:val="22"/>
          <w:szCs w:val="22"/>
        </w:rPr>
      </w:pPr>
    </w:p>
    <w:p>
      <w:pPr>
        <w:numPr>
          <w:ilvl w:val="0"/>
          <w:numId w:val="3"/>
        </w:numPr>
        <w:jc w:val="both"/>
        <w:rPr>
          <w:rFonts w:ascii="Calibri" w:hAnsi="Calibri"/>
          <w:sz w:val="22"/>
          <w:szCs w:val="22"/>
          <w:u w:val="single"/>
        </w:rPr>
      </w:pPr>
      <w:bookmarkStart w:id="11" w:name="_Toc305061156"/>
      <w:bookmarkStart w:id="12"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1"/>
      <w:bookmarkEnd w:id="12"/>
    </w:p>
    <w:p>
      <w:pPr>
        <w:pStyle w:val="Odstavecseseznamem"/>
        <w:rPr>
          <w:rFonts w:ascii="Calibri" w:hAnsi="Calibri"/>
          <w:sz w:val="22"/>
          <w:szCs w:val="22"/>
          <w:u w:val="single"/>
        </w:rPr>
      </w:pPr>
    </w:p>
    <w:p>
      <w:pPr>
        <w:numPr>
          <w:ilvl w:val="0"/>
          <w:numId w:val="3"/>
        </w:numPr>
        <w:jc w:val="both"/>
        <w:rPr>
          <w:rFonts w:ascii="Calibri" w:hAnsi="Calibri"/>
          <w:sz w:val="22"/>
          <w:szCs w:val="22"/>
        </w:rPr>
      </w:pPr>
      <w:r>
        <w:rPr>
          <w:rFonts w:ascii="Calibri" w:hAnsi="Calibri"/>
          <w:sz w:val="22"/>
          <w:szCs w:val="22"/>
        </w:rPr>
        <w:t xml:space="preserve">Staveništěm se rozumí celé místo provádění Díla dle odst. 19 této Smlouvy. Práce na provádění Díla budou probíhat v běžné provozní době v místě provádění díla, tedy za přítomnosti zaměstnanců a klientů Objednatele. Objednatel a Zhotovitel se mohou dohodnout na provádění dílčích prací mimo běžnou provozní dobu v místě provádění Díla. </w:t>
      </w:r>
    </w:p>
    <w:p>
      <w:pPr>
        <w:pStyle w:val="Odstavecseseznamem"/>
        <w:rPr>
          <w:rFonts w:ascii="Calibri" w:hAnsi="Calibri"/>
          <w:sz w:val="22"/>
          <w:szCs w:val="22"/>
        </w:rPr>
      </w:pPr>
    </w:p>
    <w:p>
      <w:pPr>
        <w:pStyle w:val="Odstavecseseznamem"/>
        <w:numPr>
          <w:ilvl w:val="0"/>
          <w:numId w:val="3"/>
        </w:numPr>
        <w:jc w:val="both"/>
        <w:rPr>
          <w:rFonts w:ascii="Calibri" w:hAnsi="Calibri"/>
          <w:sz w:val="22"/>
          <w:szCs w:val="22"/>
        </w:rPr>
      </w:pPr>
      <w:bookmarkStart w:id="13" w:name="_Ref397411033"/>
      <w:r>
        <w:rPr>
          <w:rFonts w:ascii="Calibri" w:hAnsi="Calibri"/>
          <w:sz w:val="22"/>
          <w:szCs w:val="22"/>
        </w:rPr>
        <w:t xml:space="preserve">Zhotovitel je oprávněn provádět Dílo každý pracovní den v době od </w:t>
      </w:r>
      <w:sdt>
        <w:sdtPr>
          <w:rPr>
            <w:rFonts w:ascii="Calibri" w:hAnsi="Calibri"/>
            <w:sz w:val="22"/>
            <w:szCs w:val="22"/>
          </w:rPr>
          <w:id w:val="924155642"/>
          <w:placeholder>
            <w:docPart w:val="EEDA00BF6B7F43459850838ECD7E3FF0"/>
          </w:placeholder>
          <w:comboBox>
            <w:listItem w:value="Zvolte položku."/>
            <w:listItem w:displayText="7:00" w:value="7:00"/>
            <w:listItem w:displayText="8:00" w:value="8:00"/>
          </w:comboBox>
        </w:sdtPr>
        <w:sdtContent>
          <w:r>
            <w:rPr>
              <w:rFonts w:ascii="Calibri" w:hAnsi="Calibri"/>
              <w:sz w:val="22"/>
              <w:szCs w:val="22"/>
            </w:rPr>
            <w:t>6:00</w:t>
          </w:r>
        </w:sdtContent>
      </w:sdt>
      <w:r>
        <w:rPr>
          <w:rFonts w:ascii="Calibri" w:hAnsi="Calibri"/>
          <w:sz w:val="22"/>
          <w:szCs w:val="22"/>
        </w:rPr>
        <w:t xml:space="preserve"> hod. do </w:t>
      </w:r>
      <w:sdt>
        <w:sdtPr>
          <w:rPr>
            <w:rFonts w:ascii="Calibri" w:hAnsi="Calibri"/>
            <w:sz w:val="22"/>
            <w:szCs w:val="22"/>
          </w:rPr>
          <w:id w:val="1140154462"/>
          <w:placeholder>
            <w:docPart w:val="B25B52076E71455990852EB43FD74CD3"/>
          </w:placeholder>
          <w:comboBox>
            <w:listItem w:value="Zvolte položku."/>
            <w:listItem w:displayText="19:00" w:value="19:00"/>
            <w:listItem w:displayText="20:00" w:value="20:00"/>
            <w:listItem w:displayText="21:00" w:value="21:00"/>
            <w:listItem w:displayText="22:00" w:value="22:00"/>
          </w:comboBox>
        </w:sdtPr>
        <w:sdtContent>
          <w:r>
            <w:rPr>
              <w:rFonts w:ascii="Calibri" w:hAnsi="Calibri"/>
              <w:sz w:val="22"/>
              <w:szCs w:val="22"/>
            </w:rPr>
            <w:t>20:00</w:t>
          </w:r>
        </w:sdtContent>
      </w:sdt>
      <w:r>
        <w:rPr>
          <w:rFonts w:ascii="Calibri" w:hAnsi="Calibri"/>
          <w:sz w:val="22"/>
          <w:szCs w:val="22"/>
        </w:rPr>
        <w:t xml:space="preserve"> hod., není-li dohodnuto jinak. Objednatel je oprávněn v případě svých provozních potřeb dobu, po kterou je Zhotovitel oprávněn provádět Dílo, upravit písemným pokynem Zhotoviteli.</w:t>
      </w:r>
      <w:bookmarkEnd w:id="13"/>
      <w:r>
        <w:rPr>
          <w:rFonts w:ascii="Calibri" w:hAnsi="Calibri"/>
          <w:sz w:val="22"/>
          <w:szCs w:val="22"/>
        </w:rPr>
        <w:t xml:space="preserve"> </w:t>
      </w:r>
    </w:p>
    <w:p>
      <w:pPr>
        <w:pStyle w:val="Odstavecseseznamem"/>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Zhotovitel bere na vědomí, že provádění Díla bude probíhat za souběžného provozu Objednatele, pouze na Staveništi bude provoz Objednatele omezen. Zhotovitel se zavazuje, že přijme zejména bezpečnostní, protihluková či jiná opatření na ochranu provozu Objednatele dotčeného prováděním Díla, aby provoz Objednatele nebyl v souvislosti s jeho prováděním nepřiměřeně narušen.</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14" w:name="_Toc305060862"/>
      <w:bookmarkStart w:id="15" w:name="_Toc305061356"/>
      <w:r>
        <w:rPr>
          <w:rFonts w:ascii="Calibri" w:hAnsi="Calibri"/>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14"/>
      <w:bookmarkEnd w:id="15"/>
    </w:p>
    <w:p>
      <w:pPr>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 xml:space="preserve">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w:t>
      </w:r>
      <w:r>
        <w:rPr>
          <w:rFonts w:ascii="Calibri" w:hAnsi="Calibri"/>
          <w:sz w:val="22"/>
          <w:szCs w:val="22"/>
        </w:rPr>
        <w:lastRenderedPageBreak/>
        <w:t>věcí na pozemcích třetích osob rozumí taktéž porušení hranic pozemku a přestupky proti zásadám sousedského soužití vedoucí pouze k omezování práv nakládání s majetkem bez vlastního poškození věci.</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je-li to možné a účelné, staveniště a zařízení staveniště řádně zabezpečit proti vniknutí třetích osob.</w:t>
      </w:r>
    </w:p>
    <w:p>
      <w:pPr>
        <w:jc w:val="both"/>
        <w:rPr>
          <w:rFonts w:ascii="Calibri" w:hAnsi="Calibri"/>
          <w:sz w:val="22"/>
          <w:szCs w:val="22"/>
        </w:rPr>
      </w:pPr>
      <w:bookmarkStart w:id="16" w:name="_Toc305061165"/>
      <w:bookmarkStart w:id="17" w:name="_Toc305060671"/>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16"/>
      <w:bookmarkEnd w:id="17"/>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18" w:name="_Ref140148828"/>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Theme="minorHAnsi" w:hAnsiTheme="minorHAnsi" w:cstheme="minorHAnsi"/>
              <w:sz w:val="22"/>
              <w:szCs w:val="22"/>
            </w:rPr>
            <w:t>5</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19" w:name="_Toc305061176"/>
      <w:bookmarkStart w:id="20"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18"/>
      <w:bookmarkEnd w:id="19"/>
      <w:bookmarkEnd w:id="20"/>
    </w:p>
    <w:p>
      <w:pPr>
        <w:jc w:val="both"/>
        <w:rPr>
          <w:rFonts w:ascii="Calibri" w:hAnsi="Calibri"/>
          <w:sz w:val="22"/>
          <w:szCs w:val="22"/>
        </w:rPr>
      </w:pPr>
    </w:p>
    <w:p>
      <w:pPr>
        <w:pStyle w:val="Nadpis1"/>
        <w:rPr>
          <w:szCs w:val="22"/>
        </w:rPr>
      </w:pPr>
      <w:bookmarkStart w:id="21" w:name="_Toc383117513"/>
      <w:r>
        <w:rPr>
          <w:szCs w:val="22"/>
        </w:rPr>
        <w:t>CENA</w:t>
      </w:r>
      <w:bookmarkEnd w:id="21"/>
      <w:r>
        <w:rPr>
          <w:szCs w:val="22"/>
        </w:rPr>
        <w:t xml:space="preserve"> DÍLA</w:t>
      </w:r>
    </w:p>
    <w:p>
      <w:pPr>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a činí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Calibri" w:hAnsi="Calibri"/>
          <w:b/>
          <w:i/>
          <w:sz w:val="22"/>
          <w:szCs w:val="22"/>
        </w:rPr>
        <w:t xml:space="preserve">,- </w:t>
      </w:r>
      <w:r>
        <w:rPr>
          <w:rFonts w:ascii="Calibri" w:hAnsi="Calibri"/>
          <w:b/>
          <w:sz w:val="22"/>
          <w:szCs w:val="22"/>
        </w:rPr>
        <w:t>Kč bez DPH</w:t>
      </w:r>
      <w:r>
        <w:rPr>
          <w:rFonts w:ascii="Calibri" w:hAnsi="Calibri"/>
          <w:sz w:val="22"/>
          <w:szCs w:val="22"/>
        </w:rPr>
        <w:t xml:space="preserve">. Tato Cena Díla je podrobně rozčleněna v položkovém rozpočtu (ve Zhotovitelem oceněném výkazu výměr), který je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Cena Díla je stanovena jako nejvýše přípustná a nepřekročitelná s výjimkami stanovenými ve Smlouvě. V Ceně Díla jsou zahrnuty veškeré náklady Zhotovitele nezbytné pro provedení Díla.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Vyskytne-li se při provádění Díla potřeba provést vícepráce, je Zhotovitel povinen:</w:t>
      </w:r>
    </w:p>
    <w:p>
      <w:pPr>
        <w:numPr>
          <w:ilvl w:val="1"/>
          <w:numId w:val="3"/>
        </w:numPr>
        <w:jc w:val="both"/>
        <w:rPr>
          <w:rFonts w:ascii="Calibri" w:hAnsi="Calibri"/>
          <w:sz w:val="22"/>
          <w:szCs w:val="22"/>
        </w:rPr>
      </w:pPr>
      <w:r>
        <w:rPr>
          <w:rFonts w:ascii="Calibri" w:hAnsi="Calibri"/>
          <w:sz w:val="22"/>
          <w:szCs w:val="22"/>
        </w:rPr>
        <w:t xml:space="preserve">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(dále jen „</w:t>
      </w:r>
      <w:r>
        <w:rPr>
          <w:rFonts w:ascii="Calibri" w:hAnsi="Calibri"/>
          <w:b/>
          <w:bCs/>
          <w:i/>
          <w:iCs/>
          <w:sz w:val="22"/>
          <w:szCs w:val="22"/>
        </w:rPr>
        <w:t>Změnový list</w:t>
      </w:r>
      <w:r>
        <w:rPr>
          <w:rFonts w:ascii="Calibri" w:hAnsi="Calibri"/>
          <w:sz w:val="22"/>
          <w:szCs w:val="22"/>
        </w:rPr>
        <w:t>“),</w:t>
      </w:r>
    </w:p>
    <w:p>
      <w:pPr>
        <w:numPr>
          <w:ilvl w:val="1"/>
          <w:numId w:val="3"/>
        </w:numPr>
        <w:jc w:val="both"/>
        <w:rPr>
          <w:rFonts w:ascii="Calibri" w:hAnsi="Calibri"/>
          <w:sz w:val="22"/>
          <w:szCs w:val="22"/>
        </w:rPr>
      </w:pPr>
      <w:r>
        <w:rPr>
          <w:rFonts w:ascii="Calibri" w:hAnsi="Calibri"/>
          <w:sz w:val="22"/>
          <w:szCs w:val="22"/>
        </w:rPr>
        <w:t>Předložit Změnový list Objednateli ke schválení,</w:t>
      </w:r>
    </w:p>
    <w:p>
      <w:pPr>
        <w:numPr>
          <w:ilvl w:val="1"/>
          <w:numId w:val="3"/>
        </w:numPr>
        <w:jc w:val="both"/>
        <w:rPr>
          <w:rFonts w:ascii="Calibri" w:hAnsi="Calibri"/>
          <w:sz w:val="22"/>
          <w:szCs w:val="22"/>
        </w:rPr>
      </w:pPr>
      <w:r>
        <w:rPr>
          <w:rFonts w:ascii="Calibri" w:hAnsi="Calibri"/>
          <w:sz w:val="22"/>
          <w:szCs w:val="22"/>
        </w:rPr>
        <w:t>v rámci sestavení Změnového listu uvést veškeré stavební práce, dodávky a služby, které nebyly realizovány (méněpráce) a předložit je rovněž Objednateli ke schválení.</w:t>
      </w:r>
    </w:p>
    <w:p>
      <w:pPr>
        <w:ind w:left="1134"/>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je povinen vyjádřit se ke Zhotovitelem navrženému Změnovému listu nejpozději do 30 kalendářních dnů ode dne jeho předložení Zhotovitelem Objednateli. Písemný návrh dodatku ke Smlouvě vyhotoví Zhotovitel.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Calibri" w:hAnsi="Calibri"/>
          <w:sz w:val="22"/>
          <w:szCs w:val="22"/>
        </w:rPr>
        <w:t>;</w:t>
      </w:r>
    </w:p>
    <w:p>
      <w:pPr>
        <w:pStyle w:val="Odstavecseseznamem"/>
        <w:numPr>
          <w:ilvl w:val="1"/>
          <w:numId w:val="3"/>
        </w:numPr>
        <w:jc w:val="both"/>
        <w:rPr>
          <w:rFonts w:ascii="Calibri" w:hAnsi="Calibri"/>
          <w:sz w:val="22"/>
          <w:szCs w:val="22"/>
        </w:rPr>
      </w:pPr>
      <w:r>
        <w:rPr>
          <w:rFonts w:ascii="Calibri" w:hAnsi="Calibri"/>
          <w:sz w:val="22"/>
          <w:szCs w:val="22"/>
        </w:rPr>
        <w:lastRenderedPageBreak/>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Calibri" w:hAnsi="Calibri"/>
          <w:sz w:val="22"/>
          <w:szCs w:val="22"/>
        </w:rPr>
        <w:t>, použije Zhotovitel ceny zjištěné na základě průzkumu relevantního trhu.</w:t>
      </w:r>
    </w:p>
    <w:p>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musí být zaznamenány v dokumentaci skutečného provedení stavby (dále jen „DSPS“), není-li dohodnuto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numPr>
          <w:ilvl w:val="0"/>
          <w:numId w:val="3"/>
        </w:numPr>
        <w:jc w:val="both"/>
        <w:rPr>
          <w:rFonts w:ascii="Calibri" w:eastAsiaTheme="minorHAnsi" w:hAnsi="Calibri" w:cs="Calibri"/>
          <w:sz w:val="22"/>
          <w:szCs w:val="22"/>
        </w:rPr>
      </w:pPr>
      <w:r>
        <w:rPr>
          <w:rFonts w:ascii="Calibri" w:eastAsiaTheme="minorHAnsi" w:hAnsi="Calibri" w:cs="Calibri"/>
          <w:sz w:val="22"/>
          <w:szCs w:val="22"/>
        </w:rPr>
        <w:t xml:space="preserve">Objednatel uhradí Zhotoviteli Cenu Díla po převzetí Díla Objednatelem v souladu se Smlouvou na základě faktury – daňového dokladu (dále jen „Faktura“). Zhotovitel vystaví Fakturu za veškeré stavební práce, dodávky a služby dodané a provedené na Díle. Datum uskutečnění zdanitelného plnění u Faktury je den převzetí Díla Objednatelem. </w:t>
      </w:r>
    </w:p>
    <w:p>
      <w:pPr>
        <w:jc w:val="both"/>
        <w:rPr>
          <w:rFonts w:ascii="Calibri" w:hAnsi="Calibri" w:cs="Calibri"/>
          <w:sz w:val="22"/>
          <w:szCs w:val="22"/>
        </w:rPr>
      </w:pPr>
    </w:p>
    <w:p>
      <w:pPr>
        <w:numPr>
          <w:ilvl w:val="0"/>
          <w:numId w:val="3"/>
        </w:numPr>
        <w:jc w:val="both"/>
        <w:rPr>
          <w:rFonts w:ascii="Calibri" w:hAnsi="Calibri" w:cs="Calibri"/>
          <w:sz w:val="22"/>
          <w:szCs w:val="22"/>
        </w:rPr>
      </w:pPr>
      <w:r>
        <w:rPr>
          <w:rFonts w:ascii="Calibri" w:eastAsiaTheme="minorHAnsi" w:hAnsi="Calibri" w:cs="Calibri"/>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Calibri" w:eastAsiaTheme="minorHAnsi" w:hAnsi="Calibri" w:cs="Calibri"/>
          <w:b/>
          <w:bCs/>
          <w:i/>
          <w:iCs/>
          <w:sz w:val="22"/>
          <w:szCs w:val="22"/>
        </w:rPr>
        <w:t>ZoDPH</w:t>
      </w:r>
      <w:proofErr w:type="spellEnd"/>
      <w:r>
        <w:rPr>
          <w:rFonts w:ascii="Calibri" w:eastAsiaTheme="minorHAnsi" w:hAnsi="Calibri" w:cs="Calibri"/>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Calibri" w:eastAsiaTheme="minorHAnsi" w:hAnsi="Calibri" w:cs="Calibri"/>
          <w:sz w:val="22"/>
          <w:szCs w:val="22"/>
        </w:rPr>
        <w:t>ZoDPH</w:t>
      </w:r>
      <w:proofErr w:type="spellEnd"/>
      <w:r>
        <w:rPr>
          <w:rFonts w:ascii="Calibri" w:eastAsiaTheme="minorHAnsi" w:hAnsi="Calibri" w:cs="Calibri"/>
          <w:sz w:val="22"/>
          <w:szCs w:val="22"/>
        </w:rPr>
        <w:t xml:space="preserve">.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pPr>
        <w:jc w:val="both"/>
        <w:rPr>
          <w:rFonts w:ascii="Calibri" w:hAnsi="Calibri"/>
          <w:sz w:val="22"/>
          <w:szCs w:val="22"/>
        </w:rPr>
      </w:pPr>
    </w:p>
    <w:p>
      <w:pPr>
        <w:pStyle w:val="Psmeno"/>
        <w:numPr>
          <w:ilvl w:val="0"/>
          <w:numId w:val="3"/>
        </w:numPr>
        <w:spacing w:after="0" w:line="240" w:lineRule="auto"/>
        <w:rPr>
          <w:rFonts w:ascii="Calibri" w:hAnsi="Calibri"/>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rPr>
        <w:t>ZoDPH</w:t>
      </w:r>
      <w:proofErr w:type="spellEnd"/>
      <w:r>
        <w:rPr>
          <w:rFonts w:asciiTheme="minorHAnsi" w:hAnsiTheme="minorHAnsi" w:cstheme="minorHAnsi"/>
        </w:rPr>
        <w:t xml:space="preserve"> režim přenesení daňové povinnosti. DPH tak není součástí ceny Díla.</w:t>
      </w:r>
    </w:p>
    <w:p>
      <w:pPr>
        <w:pStyle w:val="Psmeno"/>
        <w:numPr>
          <w:ilvl w:val="0"/>
          <w:numId w:val="0"/>
        </w:numPr>
        <w:spacing w:after="0" w:line="240" w:lineRule="auto"/>
        <w:ind w:left="567"/>
        <w:rPr>
          <w:rFonts w:ascii="Calibri" w:hAnsi="Calibri"/>
        </w:rPr>
      </w:pPr>
    </w:p>
    <w:p>
      <w:pPr>
        <w:numPr>
          <w:ilvl w:val="0"/>
          <w:numId w:val="3"/>
        </w:numPr>
        <w:jc w:val="both"/>
        <w:rPr>
          <w:rFonts w:ascii="Calibri" w:hAnsi="Calibri"/>
          <w:sz w:val="22"/>
          <w:szCs w:val="22"/>
        </w:rPr>
      </w:pPr>
      <w:r>
        <w:rPr>
          <w:rFonts w:ascii="Calibri" w:hAnsi="Calibri"/>
          <w:sz w:val="22"/>
          <w:szCs w:val="22"/>
        </w:rPr>
        <w:t xml:space="preserve">Zhotovitel předloží Objednateli k odsouhlasení před vystavením každé Faktury soupis provedených, dodaných a poskytnutých stavebních prací, dodávek a služeb oceněných v souladu </w:t>
      </w:r>
      <w:r>
        <w:rPr>
          <w:rFonts w:ascii="Calibri" w:hAnsi="Calibri"/>
          <w:sz w:val="22"/>
          <w:szCs w:val="22"/>
        </w:rPr>
        <w:lastRenderedPageBreak/>
        <w:t xml:space="preserve">s Položkovým rozpočtem (dále 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a to do 5 pracovních dnů od data uskutečnění zdanitelného plnění.  Faktura může být vystavena až po odsouhlasení Soupisu Objednatelem. Zhotovitel předloží Soupis rovněž v elektronické verzi ve formátu PDF nebo XLSX.</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pPr>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pStyle w:val="Odstavecseseznamem"/>
        <w:ind w:left="567"/>
        <w:jc w:val="both"/>
        <w:rPr>
          <w:rFonts w:ascii="Calibri" w:hAnsi="Calibri"/>
          <w:sz w:val="22"/>
          <w:szCs w:val="22"/>
        </w:rPr>
      </w:pPr>
    </w:p>
    <w:p>
      <w:pPr>
        <w:numPr>
          <w:ilvl w:val="0"/>
          <w:numId w:val="3"/>
        </w:numPr>
        <w:tabs>
          <w:tab w:val="left" w:pos="0"/>
        </w:tabs>
        <w:jc w:val="both"/>
        <w:rPr>
          <w:rFonts w:ascii="Calibri" w:hAnsi="Calibri"/>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29</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jc w:val="both"/>
        <w:rPr>
          <w:rFonts w:asciiTheme="minorHAnsi" w:hAnsiTheme="minorHAnsi" w:cstheme="minorHAnsi"/>
          <w:sz w:val="22"/>
          <w:szCs w:val="22"/>
        </w:rPr>
      </w:pPr>
    </w:p>
    <w:p>
      <w:pPr>
        <w:pStyle w:val="Nadpis1"/>
        <w:rPr>
          <w:szCs w:val="22"/>
        </w:rPr>
      </w:pPr>
      <w:r>
        <w:rPr>
          <w:szCs w:val="22"/>
        </w:rPr>
        <w:t>VADY DÍLA A ZÁRUČNÍ PODMÍNKY</w:t>
      </w:r>
    </w:p>
    <w:p>
      <w:pPr>
        <w:keepNext/>
        <w:keepLines/>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vadné, neodpovídá-li Smlouvě.</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odpovídá za vady, které má Dílo v době jeho předání Objednateli, a dále za ty, které se vyskytnou v záruční době dle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68</w:t>
      </w:r>
      <w:r>
        <w:rPr>
          <w:rFonts w:ascii="Calibri" w:hAnsi="Calibri"/>
          <w:sz w:val="22"/>
          <w:szCs w:val="22"/>
        </w:rPr>
        <w:fldChar w:fldCharType="end"/>
      </w:r>
      <w:r>
        <w:rPr>
          <w:rFonts w:ascii="Calibri" w:hAnsi="Calibri"/>
          <w:sz w:val="22"/>
          <w:szCs w:val="22"/>
        </w:rPr>
        <w:t xml:space="preserve"> Smlouvy. </w:t>
      </w:r>
    </w:p>
    <w:p>
      <w:pPr>
        <w:ind w:left="567"/>
        <w:jc w:val="both"/>
        <w:rPr>
          <w:rFonts w:ascii="Calibri" w:hAnsi="Calibri"/>
          <w:sz w:val="22"/>
          <w:szCs w:val="22"/>
        </w:rPr>
      </w:pPr>
    </w:p>
    <w:p>
      <w:pPr>
        <w:numPr>
          <w:ilvl w:val="0"/>
          <w:numId w:val="3"/>
        </w:numPr>
        <w:jc w:val="both"/>
        <w:rPr>
          <w:rFonts w:ascii="Calibri" w:hAnsi="Calibri"/>
          <w:sz w:val="22"/>
          <w:szCs w:val="22"/>
        </w:rPr>
      </w:pPr>
      <w:bookmarkStart w:id="22" w:name="_Ref144310430"/>
      <w:r>
        <w:rPr>
          <w:rFonts w:ascii="Calibri" w:hAnsi="Calibri"/>
          <w:sz w:val="22"/>
          <w:szCs w:val="22"/>
        </w:rPr>
        <w:t>Zhotovitel poskytuje Objednateli záruku za jakost Díla v délce trvání záruční doby 36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w:t>
      </w:r>
      <w:bookmarkEnd w:id="22"/>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pPr>
        <w:pStyle w:val="Odstavecseseznamem"/>
        <w:rPr>
          <w:rFonts w:ascii="Calibri" w:hAnsi="Calibri"/>
          <w:sz w:val="22"/>
          <w:szCs w:val="22"/>
        </w:rPr>
      </w:pPr>
    </w:p>
    <w:p>
      <w:pPr>
        <w:numPr>
          <w:ilvl w:val="0"/>
          <w:numId w:val="3"/>
        </w:numPr>
        <w:jc w:val="both"/>
        <w:rPr>
          <w:rFonts w:ascii="Calibri" w:hAnsi="Calibri"/>
          <w:sz w:val="22"/>
          <w:szCs w:val="22"/>
        </w:rPr>
      </w:pPr>
      <w:bookmarkStart w:id="23" w:name="_Ref140140668"/>
      <w:r>
        <w:rPr>
          <w:rFonts w:ascii="Calibri" w:hAnsi="Calibri"/>
          <w:sz w:val="22"/>
          <w:szCs w:val="22"/>
        </w:rPr>
        <w:t xml:space="preserve">Zhotovitel je povinen odstranit reklamované vady neprodleně, nejpozději však do 10 dnů od doručení reklamace, pokud nebude Smluvními stranami písemně dohodnuta jiná lhůta. </w:t>
      </w:r>
      <w:bookmarkEnd w:id="23"/>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uplatňovat též nárok na náhradu škody, která vznikla v příčinné souvislosti se zjištěnými vadami, a Zhotovitel je povinen tuto škodu nahradit.</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Záruční doba neběží ode dne uplatnění vady, na niž se vztahuje záruka za jakost, do doby odstranění této vady.</w:t>
      </w:r>
    </w:p>
    <w:p>
      <w:pPr>
        <w:jc w:val="both"/>
        <w:rPr>
          <w:rFonts w:ascii="Calibri" w:hAnsi="Calibri"/>
          <w:sz w:val="22"/>
          <w:szCs w:val="22"/>
        </w:rPr>
      </w:pPr>
    </w:p>
    <w:p>
      <w:pPr>
        <w:numPr>
          <w:ilvl w:val="0"/>
          <w:numId w:val="3"/>
        </w:numPr>
        <w:jc w:val="both"/>
        <w:rPr>
          <w:rFonts w:ascii="Calibri" w:hAnsi="Calibri"/>
          <w:sz w:val="22"/>
          <w:szCs w:val="22"/>
        </w:rPr>
      </w:pPr>
      <w:bookmarkStart w:id="24" w:name="_Ref140140623"/>
      <w:r>
        <w:rPr>
          <w:rFonts w:ascii="Calibri" w:hAnsi="Calibri"/>
          <w:sz w:val="22"/>
          <w:szCs w:val="22"/>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bookmarkEnd w:id="24"/>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odpovídá za veškeré vady Díla, vyskytnuvší se po době uvedené v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68</w:t>
      </w:r>
      <w:r>
        <w:rPr>
          <w:rFonts w:ascii="Calibri" w:hAnsi="Calibri"/>
          <w:sz w:val="22"/>
          <w:szCs w:val="22"/>
        </w:rPr>
        <w:fldChar w:fldCharType="end"/>
      </w:r>
      <w:r>
        <w:rPr>
          <w:rFonts w:ascii="Calibri" w:hAnsi="Calibri"/>
          <w:sz w:val="22"/>
          <w:szCs w:val="22"/>
        </w:rPr>
        <w:t xml:space="preserve"> Smlouvy, či po uplynutí záruční doby, pokud byly způsobeny porušením jeho povinností.</w:t>
      </w:r>
    </w:p>
    <w:p>
      <w:pPr>
        <w:jc w:val="both"/>
        <w:rPr>
          <w:rFonts w:ascii="Calibri" w:hAnsi="Calibri"/>
          <w:sz w:val="22"/>
          <w:szCs w:val="22"/>
        </w:rPr>
      </w:pPr>
    </w:p>
    <w:p>
      <w:pPr>
        <w:pStyle w:val="Nadpis1"/>
        <w:keepLines w:val="0"/>
        <w:rPr>
          <w:szCs w:val="22"/>
        </w:rPr>
      </w:pPr>
      <w:r>
        <w:rPr>
          <w:szCs w:val="22"/>
        </w:rPr>
        <w:t>POJIŠTĚNÍ</w:t>
      </w:r>
    </w:p>
    <w:p>
      <w:pPr>
        <w:keepNext/>
        <w:rPr>
          <w:rFonts w:ascii="Calibri" w:hAnsi="Calibri"/>
          <w:sz w:val="22"/>
          <w:szCs w:val="22"/>
          <w:lang w:eastAsia="ar-SA"/>
        </w:rPr>
      </w:pPr>
    </w:p>
    <w:p>
      <w:pPr>
        <w:keepNext/>
        <w:numPr>
          <w:ilvl w:val="0"/>
          <w:numId w:val="3"/>
        </w:numPr>
        <w:jc w:val="both"/>
        <w:rPr>
          <w:rFonts w:ascii="Calibri" w:hAnsi="Calibri"/>
          <w:sz w:val="22"/>
          <w:szCs w:val="22"/>
          <w:lang w:eastAsia="ar-SA"/>
        </w:rPr>
      </w:pPr>
      <w:bookmarkStart w:id="25" w:name="_Ref391989464"/>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r>
        <w:rPr>
          <w:rFonts w:asciiTheme="minorHAnsi" w:hAnsiTheme="minorHAnsi" w:cstheme="minorHAnsi"/>
          <w:sz w:val="22"/>
          <w:szCs w:val="22"/>
          <w:lang w:bidi="en-US"/>
        </w:rPr>
        <w:t>Ceny Díla</w:t>
      </w:r>
      <w:r>
        <w:rPr>
          <w:rFonts w:ascii="Calibri" w:hAnsi="Calibri"/>
          <w:sz w:val="22"/>
          <w:szCs w:val="22"/>
          <w:lang w:eastAsia="ar-SA"/>
        </w:rPr>
        <w:t xml:space="preserve"> Kč. V případě, že Smlouvu uzavřelo na straně Zhotovitele více osob (členů sdružení, členů </w:t>
      </w:r>
      <w:proofErr w:type="gramStart"/>
      <w:r>
        <w:rPr>
          <w:rFonts w:ascii="Calibri" w:hAnsi="Calibri"/>
          <w:sz w:val="22"/>
          <w:szCs w:val="22"/>
          <w:lang w:eastAsia="ar-SA"/>
        </w:rPr>
        <w:t>společnosti,</w:t>
      </w:r>
      <w:proofErr w:type="gramEnd"/>
      <w:r>
        <w:rPr>
          <w:rFonts w:ascii="Calibri" w:hAnsi="Calibri"/>
          <w:sz w:val="22"/>
          <w:szCs w:val="22"/>
          <w:lang w:eastAsia="ar-SA"/>
        </w:rPr>
        <w:t xml:space="preserve"> apod.), musí pojistná smlouva prokazatelně pokrývat případnou škodu způsobenou kteroukoli z těchto osob.</w:t>
      </w:r>
      <w:bookmarkEnd w:id="25"/>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26" w:name="_Ref391989475"/>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26"/>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pPr>
        <w:pStyle w:val="Odstavecseseznamem"/>
        <w:rPr>
          <w:rFonts w:ascii="Calibri" w:hAnsi="Calibri"/>
          <w:sz w:val="22"/>
          <w:szCs w:val="22"/>
          <w:lang w:eastAsia="ar-SA"/>
        </w:rPr>
      </w:pPr>
    </w:p>
    <w:p>
      <w:pPr>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pStyle w:val="Nadpis1"/>
        <w:keepLines w:val="0"/>
        <w:rPr>
          <w:szCs w:val="22"/>
        </w:rPr>
      </w:pPr>
      <w:r>
        <w:rPr>
          <w:szCs w:val="22"/>
        </w:rPr>
        <w:t>SANKCE</w:t>
      </w:r>
    </w:p>
    <w:p>
      <w:pPr>
        <w:keepNext/>
        <w:jc w:val="both"/>
        <w:rPr>
          <w:rFonts w:ascii="Calibri" w:hAnsi="Calibri"/>
          <w:sz w:val="22"/>
          <w:szCs w:val="22"/>
          <w:lang w:eastAsia="ar-SA"/>
        </w:rPr>
      </w:pPr>
    </w:p>
    <w:p>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24</w:t>
      </w:r>
      <w:r>
        <w:rPr>
          <w:rFonts w:ascii="Calibri" w:hAnsi="Calibri"/>
          <w:sz w:val="22"/>
          <w:szCs w:val="22"/>
        </w:rPr>
        <w:fldChar w:fldCharType="end"/>
      </w:r>
      <w:r>
        <w:rPr>
          <w:rFonts w:ascii="Calibri" w:hAnsi="Calibri"/>
          <w:sz w:val="22"/>
          <w:szCs w:val="22"/>
        </w:rPr>
        <w:t xml:space="preserve"> Smlouvy, je Zhotovitel povinen uhradit Objednateli smluvní pokutu ve výši </w:t>
      </w:r>
      <w:proofErr w:type="gramStart"/>
      <w:r>
        <w:rPr>
          <w:rFonts w:ascii="Calibri" w:hAnsi="Calibri"/>
          <w:sz w:val="22"/>
          <w:szCs w:val="22"/>
        </w:rPr>
        <w:t>1.000,-</w:t>
      </w:r>
      <w:proofErr w:type="gramEnd"/>
      <w:r>
        <w:rPr>
          <w:rFonts w:ascii="Calibri" w:hAnsi="Calibri"/>
          <w:sz w:val="22"/>
          <w:szCs w:val="22"/>
        </w:rPr>
        <w:t xml:space="preserve"> Kč za každý den prodlení.</w:t>
      </w:r>
    </w:p>
    <w:p>
      <w:pPr>
        <w:keepNext/>
        <w:ind w:left="567"/>
        <w:jc w:val="both"/>
        <w:rPr>
          <w:rFonts w:ascii="Calibri" w:hAnsi="Calibri"/>
          <w:sz w:val="22"/>
          <w:szCs w:val="22"/>
        </w:rPr>
      </w:pPr>
    </w:p>
    <w:p>
      <w:pPr>
        <w:keepNext/>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reklamované vady, je povinen uhradit Objednateli smluvní pokutu ve výši </w:t>
      </w:r>
      <w:proofErr w:type="gramStart"/>
      <w:r>
        <w:rPr>
          <w:rFonts w:ascii="Calibri" w:hAnsi="Calibri"/>
          <w:sz w:val="22"/>
          <w:szCs w:val="22"/>
        </w:rPr>
        <w:t>1.000,-</w:t>
      </w:r>
      <w:proofErr w:type="gramEnd"/>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_Ref140140623 \r \h </w:instrText>
      </w:r>
      <w:r>
        <w:rPr>
          <w:rFonts w:ascii="Calibri" w:hAnsi="Calibri"/>
          <w:sz w:val="22"/>
          <w:szCs w:val="22"/>
        </w:rPr>
      </w:r>
      <w:r>
        <w:rPr>
          <w:rFonts w:ascii="Calibri" w:hAnsi="Calibri"/>
          <w:sz w:val="22"/>
          <w:szCs w:val="22"/>
        </w:rPr>
        <w:fldChar w:fldCharType="separate"/>
      </w:r>
      <w:r>
        <w:rPr>
          <w:rFonts w:ascii="Calibri" w:hAnsi="Calibri"/>
          <w:sz w:val="22"/>
          <w:szCs w:val="22"/>
        </w:rPr>
        <w:t>74</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pPr>
        <w:pStyle w:val="Odstavecseseznamem"/>
        <w:ind w:left="567"/>
        <w:jc w:val="both"/>
      </w:pPr>
    </w:p>
    <w:p>
      <w:pPr>
        <w:numPr>
          <w:ilvl w:val="0"/>
          <w:numId w:val="3"/>
        </w:numPr>
        <w:jc w:val="both"/>
        <w:rPr>
          <w:rFonts w:ascii="Calibri" w:hAnsi="Calibri"/>
          <w:sz w:val="22"/>
          <w:szCs w:val="22"/>
        </w:rPr>
      </w:pPr>
      <w:r>
        <w:rPr>
          <w:rFonts w:ascii="Calibri" w:hAnsi="Calibri"/>
          <w:sz w:val="22"/>
          <w:szCs w:val="22"/>
        </w:rPr>
        <w:t xml:space="preserve">Poruší-li Zhotovitel povinnost vyklidit a předat zpět vyklizené staveniště Objednateli ve lhůtě dle odst. </w:t>
      </w:r>
      <w:r>
        <w:rPr>
          <w:rFonts w:ascii="Calibri" w:hAnsi="Calibri"/>
          <w:sz w:val="22"/>
          <w:szCs w:val="22"/>
        </w:rPr>
        <w:fldChar w:fldCharType="begin"/>
      </w:r>
      <w:r>
        <w:rPr>
          <w:rFonts w:ascii="Calibri" w:hAnsi="Calibri"/>
          <w:sz w:val="22"/>
          <w:szCs w:val="22"/>
        </w:rPr>
        <w:instrText xml:space="preserve"> REF _Ref140148828 \r \h </w:instrText>
      </w:r>
      <w:r>
        <w:rPr>
          <w:rFonts w:ascii="Calibri" w:hAnsi="Calibri"/>
          <w:sz w:val="22"/>
          <w:szCs w:val="22"/>
        </w:rPr>
      </w:r>
      <w:r>
        <w:rPr>
          <w:rFonts w:ascii="Calibri" w:hAnsi="Calibri"/>
          <w:sz w:val="22"/>
          <w:szCs w:val="22"/>
        </w:rPr>
        <w:fldChar w:fldCharType="separate"/>
      </w:r>
      <w:r>
        <w:rPr>
          <w:rFonts w:ascii="Calibri" w:hAnsi="Calibri"/>
          <w:sz w:val="22"/>
          <w:szCs w:val="22"/>
        </w:rPr>
        <w:t>45</w:t>
      </w:r>
      <w:r>
        <w:rPr>
          <w:rFonts w:ascii="Calibri" w:hAnsi="Calibri"/>
          <w:sz w:val="22"/>
          <w:szCs w:val="22"/>
        </w:rPr>
        <w:fldChar w:fldCharType="end"/>
      </w:r>
      <w:r>
        <w:rPr>
          <w:rFonts w:ascii="Calibri" w:hAnsi="Calibri"/>
          <w:sz w:val="22"/>
          <w:szCs w:val="22"/>
        </w:rPr>
        <w:t xml:space="preserve">, je povinen uhradit Objednateli smluvní pokutu ve výši </w:t>
      </w:r>
      <w:proofErr w:type="gramStart"/>
      <w:r>
        <w:rPr>
          <w:rFonts w:ascii="Calibri" w:hAnsi="Calibri"/>
          <w:sz w:val="22"/>
          <w:szCs w:val="22"/>
        </w:rPr>
        <w:t>1.000,-</w:t>
      </w:r>
      <w:proofErr w:type="gramEnd"/>
      <w:r>
        <w:rPr>
          <w:rFonts w:ascii="Calibri" w:hAnsi="Calibri"/>
          <w:sz w:val="22"/>
          <w:szCs w:val="22"/>
        </w:rPr>
        <w:t xml:space="preserve"> Kč za každý den prodlení.</w:t>
      </w:r>
    </w:p>
    <w:p/>
    <w:p>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lastRenderedPageBreak/>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lang w:eastAsia="ar-SA"/>
        </w:rPr>
      </w:pPr>
      <w:r>
        <w:rPr>
          <w:rFonts w:ascii="Calibri" w:hAnsi="Calibri"/>
          <w:sz w:val="22"/>
          <w:szCs w:val="22"/>
        </w:rPr>
        <w:t xml:space="preserve">Poruší-li Zhotovitel povinnost předložit pojistnou smlouvu nebo pojistku osvědčující splnění povinnosti Zhotovitele dle odst. </w:t>
      </w:r>
      <w:r>
        <w:rPr>
          <w:rFonts w:ascii="Calibri" w:hAnsi="Calibri"/>
          <w:sz w:val="22"/>
          <w:szCs w:val="22"/>
        </w:rPr>
        <w:fldChar w:fldCharType="begin"/>
      </w:r>
      <w:r>
        <w:rPr>
          <w:rFonts w:ascii="Calibri" w:hAnsi="Calibri"/>
          <w:sz w:val="22"/>
          <w:szCs w:val="22"/>
        </w:rPr>
        <w:instrText xml:space="preserve"> REF _Ref391989464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76</w:t>
      </w:r>
      <w:r>
        <w:rPr>
          <w:rFonts w:ascii="Calibri" w:hAnsi="Calibri"/>
          <w:sz w:val="22"/>
          <w:szCs w:val="22"/>
        </w:rPr>
        <w:fldChar w:fldCharType="end"/>
      </w:r>
      <w:r>
        <w:rPr>
          <w:rFonts w:ascii="Calibri" w:hAnsi="Calibri"/>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započatý den prodlení.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Objednatel povinnost uhradit Fakturu nebo Závěrečnou fakturu nebo zaplatit část Ceny Díla ve sjednané době, je povinen uhradit Zhotoviteli zákonný úrok z prodlení ve výši dle právních předpisů.</w:t>
      </w:r>
    </w:p>
    <w:p>
      <w:pPr>
        <w:jc w:val="both"/>
        <w:rPr>
          <w:rFonts w:ascii="Calibri" w:hAnsi="Calibri"/>
          <w:sz w:val="22"/>
          <w:szCs w:val="22"/>
        </w:rPr>
      </w:pPr>
    </w:p>
    <w:p>
      <w:pPr>
        <w:pStyle w:val="Nadpis1"/>
        <w:rPr>
          <w:szCs w:val="22"/>
        </w:rPr>
      </w:pPr>
      <w:r>
        <w:rPr>
          <w:szCs w:val="22"/>
        </w:rPr>
        <w:t>UKONČENÍ SMLOUVY</w:t>
      </w:r>
    </w:p>
    <w:p>
      <w:pPr>
        <w:keepNext/>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Smlouva zaniká řádným a včasným splněním Díla, dohodou Smluvních stran nebo odstoupením některé ze Smluvních stran.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Smluvní strany mohou od Smlouvy odstoupit v případě podstatného porušení Smlouvy druhou Smluvní stranou. </w:t>
      </w:r>
    </w:p>
    <w:p>
      <w:pPr>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Podstatným porušením Smlouvy ze strany Zhotovitele se rozumí zejména:</w:t>
      </w:r>
    </w:p>
    <w:p>
      <w:pPr>
        <w:pStyle w:val="Odstavecseseznamem"/>
        <w:numPr>
          <w:ilvl w:val="1"/>
          <w:numId w:val="3"/>
        </w:numPr>
        <w:tabs>
          <w:tab w:val="clear" w:pos="851"/>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w:instrText>
      </w:r>
      <w:r>
        <w:rPr>
          <w:rFonts w:ascii="Calibri" w:hAnsi="Calibri"/>
          <w:sz w:val="22"/>
          <w:szCs w:val="22"/>
        </w:rPr>
      </w:r>
      <w:r>
        <w:rPr>
          <w:rFonts w:ascii="Calibri" w:hAnsi="Calibri"/>
          <w:sz w:val="22"/>
          <w:szCs w:val="22"/>
        </w:rPr>
        <w:fldChar w:fldCharType="separate"/>
      </w:r>
      <w:r>
        <w:rPr>
          <w:rFonts w:ascii="Calibri" w:hAnsi="Calibri"/>
          <w:sz w:val="22"/>
          <w:szCs w:val="22"/>
        </w:rPr>
        <w:t>95</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24</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24</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xml:space="preserve">, vyzval ke zjednání nápravy </w:t>
      </w:r>
      <w:r>
        <w:rPr>
          <w:rFonts w:asciiTheme="minorHAnsi" w:hAnsiTheme="minorHAnsi" w:cstheme="minorHAnsi"/>
          <w:sz w:val="22"/>
          <w:szCs w:val="22"/>
        </w:rPr>
        <w:lastRenderedPageBreak/>
        <w:t>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pPr>
        <w:numPr>
          <w:ilvl w:val="1"/>
          <w:numId w:val="3"/>
        </w:numPr>
        <w:ind w:left="1276" w:hanging="709"/>
        <w:jc w:val="both"/>
        <w:rPr>
          <w:rFonts w:asciiTheme="minorHAnsi" w:hAnsiTheme="minorHAnsi" w:cstheme="minorHAnsi"/>
          <w:sz w:val="22"/>
          <w:szCs w:val="22"/>
        </w:rPr>
      </w:pPr>
      <w:r>
        <w:rPr>
          <w:rFonts w:asciiTheme="minorHAnsi" w:hAnsiTheme="minorHAnsi" w:cstheme="minorHAnsi"/>
          <w:sz w:val="22"/>
          <w:szCs w:val="22"/>
        </w:rPr>
        <w:t>prodlení s úhradou Faktury nebo Závěrečné faktury o více než 30 dnů, pokud Objednatel nezjedná nápravu ani do 10 dnů od doručení písemného oznámení Zhotovitele o takovém prodlení se žádostí o jeho nápravu; nebo</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93</w:t>
      </w:r>
      <w:r>
        <w:rPr>
          <w:rFonts w:ascii="Calibri" w:hAnsi="Calibri"/>
          <w:sz w:val="22"/>
          <w:szCs w:val="22"/>
        </w:rPr>
        <w:fldChar w:fldCharType="end"/>
      </w:r>
      <w:r>
        <w:rPr>
          <w:rFonts w:ascii="Calibri" w:hAnsi="Calibri"/>
          <w:sz w:val="22"/>
          <w:szCs w:val="22"/>
        </w:rPr>
        <w:t xml:space="preserve"> Smlouvy trvat i po zániku závazků ze Smlouvy.</w:t>
      </w:r>
    </w:p>
    <w:p>
      <w:pPr>
        <w:ind w:left="567"/>
        <w:jc w:val="both"/>
        <w:rPr>
          <w:rFonts w:ascii="Calibri" w:hAnsi="Calibri"/>
          <w:sz w:val="22"/>
          <w:szCs w:val="22"/>
        </w:rPr>
      </w:pPr>
    </w:p>
    <w:p>
      <w:pPr>
        <w:numPr>
          <w:ilvl w:val="0"/>
          <w:numId w:val="3"/>
        </w:numPr>
        <w:jc w:val="both"/>
        <w:rPr>
          <w:rFonts w:ascii="Calibri" w:hAnsi="Calibri"/>
          <w:sz w:val="22"/>
          <w:szCs w:val="22"/>
        </w:rPr>
      </w:pPr>
      <w:bookmarkStart w:id="27"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28</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27"/>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pStyle w:val="Nadpis1"/>
        <w:keepLines w:val="0"/>
        <w:rPr>
          <w:szCs w:val="22"/>
        </w:rPr>
      </w:pPr>
      <w:bookmarkStart w:id="28" w:name="_Toc383117526"/>
      <w:r>
        <w:rPr>
          <w:szCs w:val="22"/>
        </w:rPr>
        <w:t>OSTATNÍ UJEDNÁNÍ</w:t>
      </w:r>
      <w:bookmarkEnd w:id="28"/>
    </w:p>
    <w:p>
      <w:pPr>
        <w:rPr>
          <w:lang w:eastAsia="ar-SA"/>
        </w:rPr>
      </w:pPr>
    </w:p>
    <w:p>
      <w:pPr>
        <w:pStyle w:val="Odstavecseseznamem"/>
        <w:rPr>
          <w:rFonts w:ascii="Calibri" w:hAnsi="Calibri"/>
          <w:sz w:val="22"/>
          <w:szCs w:val="22"/>
        </w:rPr>
      </w:pPr>
    </w:p>
    <w:p>
      <w:pPr>
        <w:numPr>
          <w:ilvl w:val="0"/>
          <w:numId w:val="3"/>
        </w:numPr>
        <w:jc w:val="both"/>
        <w:rPr>
          <w:rFonts w:ascii="Calibri" w:hAnsi="Calibri"/>
          <w:sz w:val="22"/>
          <w:szCs w:val="22"/>
        </w:rPr>
      </w:pPr>
      <w:bookmarkStart w:id="29"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29"/>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pPr>
        <w:pStyle w:val="Odstavec"/>
        <w:keepLines/>
        <w:ind w:left="567" w:firstLine="0"/>
        <w:rPr>
          <w:rFonts w:ascii="Calibri" w:hAnsi="Calibri"/>
          <w:sz w:val="22"/>
          <w:szCs w:val="22"/>
        </w:rPr>
      </w:pPr>
    </w:p>
    <w:p>
      <w:pPr>
        <w:numPr>
          <w:ilvl w:val="0"/>
          <w:numId w:val="3"/>
        </w:numPr>
        <w:tabs>
          <w:tab w:val="left" w:pos="567"/>
        </w:tabs>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tabs>
          <w:tab w:val="left" w:pos="567"/>
        </w:tabs>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
      <w:pPr>
        <w:pStyle w:val="Odstavecseseznamem"/>
        <w:rPr>
          <w:rFonts w:ascii="Calibri" w:hAnsi="Calibri"/>
          <w:sz w:val="22"/>
          <w:szCs w:val="22"/>
        </w:rPr>
      </w:pPr>
    </w:p>
    <w:p>
      <w:pPr>
        <w:pStyle w:val="Nadpis1"/>
      </w:pPr>
      <w:bookmarkStart w:id="30" w:name="_Toc383117528"/>
      <w:r>
        <w:t>ZÁVĚREČNÁ UJEDNÁNÍ</w:t>
      </w:r>
      <w:bookmarkEnd w:id="30"/>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zachovávat mlčenlivost o bezpečnostních opatřeních, jejichž zveřejnění by ohrozilo zabezpečení místa plnění podle Smlouvy. Za tímto účelem uzavřou Smluvní strany dohodu o mlčenlivosti, která je přílohou č. 3 Smlouvy (dále jen „Dohoda o mlčenlivosti“).</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dodržovat veškerá pravidla kybernetické bezpečnosti, zejména opatření pro ochranu informací, řízení přístupu, monitorování systémů, detekci a reakci na bezpečnostní incidenty a pravidelné bezpečnostní audity. Zhotovitel je povinen implementovat a udržovat technická a organizační opatření nezbytná k zajištění bezpečnosti informací a systémů, které jsou předmětem Smlouvy. V případě porušení pravidel kybernetické bezpečnosti je Zhotovitel povinen bezodkladně informovat Objednatele a přijmout veškerá nezbytná opatření k nápravě a minimalizaci dopadů.</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Pokud má v rámci plnění Smlouvy dojít ke zpracování osobních či citlivých údajů, musí Zhotovitel přijmout opatření na ochranu osobních a citlivých údajů a dat v souladu s platnými právními předpisy České republiky, zejména zákona o zpracování osobních údajů a nařízení Evropského parlamentu a rady (EU) 2016/679, o ochraně fyzických osob v souvislosti se zpracováním osobních údajů a o volném pohybu těchto údajů a o zrušení směrnice 95/46/ES (obecné nařízení o ochraně osobních údajů).</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zavazují, že nezneužijí jakoukoliv důvěrnou informaci nebo informaci spadající pod definici obchodního tajemství ve smyslu ustanovení § 504 Občanského zákoníku, s níž přijdou do styku při plnění závazků dle Smlouvy, a ani neumožní toto zneužití třetí osobě.</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Smlouvu lze měnit pouze písemnými dodatky. Jakékoli změny Smlouvy učiněné jinou, než písemnou formou jsou vyloučeny.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 xml:space="preserve">Objednatel, za řádné zveřejnění však odpovídají obě smluvní strany. Zhotovitel uveřejnění </w:t>
      </w:r>
      <w:r>
        <w:rPr>
          <w:rFonts w:asciiTheme="minorHAnsi" w:hAnsiTheme="minorHAnsi" w:cstheme="minorHAnsi"/>
          <w:sz w:val="22"/>
          <w:szCs w:val="22"/>
        </w:rPr>
        <w:lastRenderedPageBreak/>
        <w:t>zkontroluje a Objednatele upozorní na případné nedostatky, jinak mu Objednatel neodpovídá za ne/uveřejnění Smlouvy.</w:t>
      </w:r>
    </w:p>
    <w:p>
      <w:pPr>
        <w:pStyle w:val="Odstavecseseznamem"/>
        <w:rPr>
          <w:rFonts w:ascii="Calibri" w:hAnsi="Calibri"/>
          <w:sz w:val="22"/>
          <w:szCs w:val="22"/>
        </w:rPr>
      </w:pPr>
    </w:p>
    <w:p>
      <w:pPr>
        <w:pStyle w:val="Zkladntext"/>
        <w:keepNext/>
        <w:spacing w:before="120" w:line="276" w:lineRule="auto"/>
        <w:ind w:left="181"/>
        <w:jc w:val="center"/>
        <w:rPr>
          <w:rFonts w:asciiTheme="minorHAnsi" w:hAnsiTheme="minorHAnsi" w:cstheme="minorHAnsi"/>
          <w:b/>
          <w:sz w:val="22"/>
          <w:szCs w:val="22"/>
        </w:rPr>
      </w:pPr>
      <w:r>
        <w:rPr>
          <w:rFonts w:asciiTheme="minorHAnsi" w:hAnsiTheme="minorHAnsi" w:cstheme="minorHAnsi"/>
          <w:b/>
          <w:sz w:val="22"/>
          <w:szCs w:val="22"/>
        </w:rPr>
        <w:t>Doložka</w:t>
      </w:r>
    </w:p>
    <w:p>
      <w:pPr>
        <w:ind w:left="567"/>
        <w:jc w:val="both"/>
        <w:rPr>
          <w:rFonts w:ascii="Calibri" w:hAnsi="Calibri"/>
          <w:sz w:val="22"/>
          <w:szCs w:val="22"/>
        </w:rPr>
      </w:pPr>
    </w:p>
    <w:p>
      <w:pPr>
        <w:jc w:val="both"/>
        <w:rPr>
          <w:rFonts w:ascii="Calibri" w:hAnsi="Calibri"/>
          <w:sz w:val="22"/>
          <w:szCs w:val="22"/>
        </w:rPr>
      </w:pPr>
      <w:r>
        <w:rPr>
          <w:rFonts w:asciiTheme="minorHAnsi" w:hAnsiTheme="minorHAnsi" w:cstheme="minorBidi"/>
          <w:sz w:val="22"/>
          <w:szCs w:val="22"/>
        </w:rPr>
        <w:t xml:space="preserve">Tato Smlouva byla uzavřena v souladu s usnesením Rady města Žďár nad Sázavou č. </w:t>
      </w:r>
      <w:r>
        <w:rPr>
          <w:rFonts w:asciiTheme="minorHAnsi" w:eastAsia="Calibri" w:hAnsiTheme="minorHAnsi" w:cstheme="minorHAnsi"/>
          <w:i/>
          <w:iCs/>
          <w:sz w:val="22"/>
          <w:szCs w:val="22"/>
          <w:highlight w:val="cyan"/>
        </w:rPr>
        <w:t>[bude doplněno objednatelem]</w:t>
      </w:r>
      <w:r>
        <w:rPr>
          <w:rFonts w:asciiTheme="minorHAnsi" w:eastAsia="Calibri" w:hAnsiTheme="minorHAnsi" w:cstheme="minorHAnsi"/>
          <w:i/>
          <w:iCs/>
          <w:sz w:val="22"/>
          <w:szCs w:val="22"/>
        </w:rPr>
        <w:t xml:space="preserve"> ze dne </w:t>
      </w:r>
      <w:r>
        <w:rPr>
          <w:rFonts w:asciiTheme="minorHAnsi" w:eastAsia="Calibri" w:hAnsiTheme="minorHAnsi" w:cstheme="minorHAnsi"/>
          <w:i/>
          <w:iCs/>
          <w:sz w:val="22"/>
          <w:szCs w:val="22"/>
          <w:highlight w:val="cyan"/>
        </w:rPr>
        <w:t>[bude doplněno objednatelem]</w:t>
      </w:r>
      <w:r>
        <w:rPr>
          <w:rFonts w:asciiTheme="minorHAnsi" w:eastAsia="Calibri" w:hAnsiTheme="minorHAnsi" w:cstheme="minorHAnsi"/>
          <w:i/>
          <w:iCs/>
          <w:sz w:val="22"/>
          <w:szCs w:val="22"/>
        </w:rPr>
        <w:t xml:space="preserve">, přijatém na schůzi č. </w:t>
      </w:r>
      <w:r>
        <w:rPr>
          <w:rFonts w:asciiTheme="minorHAnsi" w:eastAsia="Calibri" w:hAnsiTheme="minorHAnsi" w:cstheme="minorHAnsi"/>
          <w:i/>
          <w:iCs/>
          <w:sz w:val="22"/>
          <w:szCs w:val="22"/>
          <w:highlight w:val="cyan"/>
        </w:rPr>
        <w:t>[bude doplněno objednatelem]</w:t>
      </w:r>
      <w:r>
        <w:rPr>
          <w:rFonts w:asciiTheme="minorHAnsi" w:eastAsia="Calibri" w:hAnsiTheme="minorHAnsi" w:cstheme="minorHAnsi"/>
          <w:i/>
          <w:iCs/>
          <w:sz w:val="22"/>
          <w:szCs w:val="22"/>
        </w:rPr>
        <w:t>.</w:t>
      </w:r>
    </w:p>
    <w:p>
      <w:pPr>
        <w:keepNext/>
        <w:jc w:val="both"/>
        <w:rPr>
          <w:rFonts w:ascii="Calibri" w:hAnsi="Calibri"/>
          <w:b/>
          <w:sz w:val="22"/>
          <w:szCs w:val="22"/>
        </w:rPr>
      </w:pPr>
    </w:p>
    <w:p>
      <w:pPr>
        <w:keepNext/>
        <w:jc w:val="both"/>
        <w:rPr>
          <w:rFonts w:ascii="Calibri" w:hAnsi="Calibri"/>
          <w:b/>
          <w:sz w:val="22"/>
          <w:szCs w:val="22"/>
        </w:rPr>
      </w:pPr>
      <w:r>
        <w:rPr>
          <w:rFonts w:ascii="Calibri" w:hAnsi="Calibri"/>
          <w:b/>
          <w:sz w:val="22"/>
          <w:szCs w:val="22"/>
        </w:rPr>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31" w:name="_Ref383095347"/>
      <w:bookmarkStart w:id="32"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31"/>
      <w:r>
        <w:rPr>
          <w:rFonts w:ascii="Calibri" w:hAnsi="Calibri"/>
          <w:sz w:val="22"/>
          <w:szCs w:val="22"/>
        </w:rPr>
        <w:t>Projektová dokumentace</w:t>
      </w:r>
      <w:bookmarkEnd w:id="32"/>
    </w:p>
    <w:p>
      <w:pPr>
        <w:pStyle w:val="Odstavecseseznamem"/>
        <w:keepNext/>
        <w:numPr>
          <w:ilvl w:val="0"/>
          <w:numId w:val="8"/>
        </w:numPr>
        <w:ind w:left="567" w:hanging="567"/>
        <w:jc w:val="both"/>
        <w:rPr>
          <w:rFonts w:ascii="Calibri" w:hAnsi="Calibri"/>
          <w:sz w:val="22"/>
          <w:szCs w:val="22"/>
        </w:rPr>
      </w:pPr>
      <w:bookmarkStart w:id="33" w:name="_Ref434937891"/>
      <w:bookmarkStart w:id="34"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r>
        <w:rPr>
          <w:rFonts w:ascii="Calibri" w:hAnsi="Calibri"/>
          <w:sz w:val="22"/>
          <w:szCs w:val="22"/>
        </w:rPr>
        <w:t>:</w:t>
      </w:r>
      <w:r>
        <w:rPr>
          <w:rFonts w:ascii="Calibri" w:hAnsi="Calibri"/>
          <w:sz w:val="22"/>
          <w:szCs w:val="22"/>
        </w:rPr>
        <w:tab/>
        <w:t>Položkový rozpočet</w:t>
      </w:r>
      <w:bookmarkEnd w:id="33"/>
    </w:p>
    <w:bookmarkEnd w:id="34"/>
    <w:p>
      <w:pPr>
        <w:pStyle w:val="Odstavecseseznamem"/>
        <w:keepNext/>
        <w:numPr>
          <w:ilvl w:val="0"/>
          <w:numId w:val="8"/>
        </w:numPr>
        <w:ind w:left="567" w:hanging="567"/>
        <w:jc w:val="both"/>
        <w:rPr>
          <w:rFonts w:ascii="Calibri" w:hAnsi="Calibri"/>
          <w:sz w:val="22"/>
          <w:szCs w:val="22"/>
        </w:rPr>
      </w:pPr>
      <w:r>
        <w:rPr>
          <w:rFonts w:ascii="Calibri" w:hAnsi="Calibri"/>
          <w:sz w:val="22"/>
          <w:szCs w:val="22"/>
        </w:rPr>
        <w:t>příloha č. 3:</w:t>
      </w:r>
      <w:r>
        <w:rPr>
          <w:rFonts w:ascii="Calibri" w:hAnsi="Calibri"/>
          <w:sz w:val="22"/>
          <w:szCs w:val="22"/>
        </w:rPr>
        <w:tab/>
        <w:t>Dohoda o mlčenlivosti</w:t>
      </w: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 xml:space="preserve">V </w:t>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r>
        <w:rPr>
          <w:rFonts w:ascii="Calibri" w:hAnsi="Calibri"/>
          <w:sz w:val="22"/>
          <w:szCs w:val="22"/>
        </w:rPr>
        <w:t xml:space="preserve"> dne </w:t>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trPr>
          <w:jc w:val="center"/>
        </w:trPr>
        <w:tc>
          <w:tcPr>
            <w:tcW w:w="3020" w:type="dxa"/>
          </w:tcPr>
          <w:p>
            <w:pPr>
              <w:jc w:val="center"/>
              <w:rPr>
                <w:rFonts w:ascii="Calibri" w:hAnsi="Calibri"/>
                <w:b/>
                <w:sz w:val="22"/>
                <w:szCs w:val="22"/>
              </w:rPr>
            </w:pPr>
            <w:r>
              <w:rPr>
                <w:rFonts w:ascii="Calibri" w:hAnsi="Calibri"/>
                <w:b/>
                <w:sz w:val="22"/>
                <w:szCs w:val="22"/>
              </w:rPr>
              <w:t>_________________________</w:t>
            </w:r>
          </w:p>
        </w:tc>
        <w:tc>
          <w:tcPr>
            <w:tcW w:w="3021" w:type="dxa"/>
          </w:tcPr>
          <w:p>
            <w:pPr>
              <w:jc w:val="center"/>
              <w:rPr>
                <w:rFonts w:ascii="Calibri" w:hAnsi="Calibri"/>
                <w:b/>
                <w:sz w:val="22"/>
                <w:szCs w:val="22"/>
              </w:rPr>
            </w:pPr>
            <w:r>
              <w:rPr>
                <w:rFonts w:ascii="Calibri" w:hAnsi="Calibri"/>
                <w:b/>
                <w:sz w:val="22"/>
                <w:szCs w:val="22"/>
              </w:rPr>
              <w:t>_________________________</w:t>
            </w:r>
          </w:p>
        </w:tc>
        <w:tc>
          <w:tcPr>
            <w:tcW w:w="3021" w:type="dxa"/>
          </w:tcPr>
          <w:p>
            <w:pPr>
              <w:jc w:val="center"/>
              <w:rPr>
                <w:rFonts w:ascii="Calibri" w:hAnsi="Calibri"/>
                <w:b/>
                <w:sz w:val="22"/>
                <w:szCs w:val="22"/>
              </w:rPr>
            </w:pPr>
            <w:r>
              <w:rPr>
                <w:rFonts w:ascii="Calibri" w:hAnsi="Calibri"/>
                <w:b/>
                <w:sz w:val="22"/>
                <w:szCs w:val="22"/>
              </w:rPr>
              <w:t>_________________________</w:t>
            </w:r>
          </w:p>
        </w:tc>
      </w:tr>
      <w:tr>
        <w:trPr>
          <w:jc w:val="center"/>
        </w:trPr>
        <w:tc>
          <w:tcPr>
            <w:tcW w:w="3020" w:type="dxa"/>
          </w:tcPr>
          <w:p>
            <w:pPr>
              <w:jc w:val="center"/>
              <w:rPr>
                <w:rFonts w:ascii="Calibri" w:hAnsi="Calibri"/>
                <w:b/>
                <w:sz w:val="22"/>
                <w:szCs w:val="22"/>
              </w:rPr>
            </w:pPr>
            <w:r>
              <w:rPr>
                <w:rFonts w:ascii="Calibri" w:hAnsi="Calibri"/>
                <w:b/>
                <w:sz w:val="22"/>
                <w:szCs w:val="22"/>
              </w:rPr>
              <w:t>Objednatel</w:t>
            </w:r>
          </w:p>
        </w:tc>
        <w:tc>
          <w:tcPr>
            <w:tcW w:w="3021" w:type="dxa"/>
          </w:tcPr>
          <w:p>
            <w:pPr>
              <w:jc w:val="center"/>
              <w:rPr>
                <w:rFonts w:ascii="Calibri" w:hAnsi="Calibri"/>
                <w:b/>
                <w:sz w:val="22"/>
                <w:szCs w:val="22"/>
              </w:rPr>
            </w:pPr>
            <w:r>
              <w:rPr>
                <w:rFonts w:ascii="Calibri" w:hAnsi="Calibri"/>
                <w:b/>
                <w:sz w:val="22"/>
                <w:szCs w:val="22"/>
              </w:rPr>
              <w:t>Objednatel</w:t>
            </w:r>
          </w:p>
        </w:tc>
        <w:tc>
          <w:tcPr>
            <w:tcW w:w="3021" w:type="dxa"/>
          </w:tcPr>
          <w:p>
            <w:pPr>
              <w:jc w:val="center"/>
              <w:rPr>
                <w:rFonts w:ascii="Calibri" w:hAnsi="Calibri"/>
                <w:b/>
                <w:sz w:val="22"/>
                <w:szCs w:val="22"/>
              </w:rPr>
            </w:pPr>
            <w:r>
              <w:rPr>
                <w:rFonts w:ascii="Calibri" w:hAnsi="Calibri"/>
                <w:b/>
                <w:sz w:val="22"/>
                <w:szCs w:val="22"/>
              </w:rPr>
              <w:t>Zhotovitel</w:t>
            </w:r>
          </w:p>
        </w:tc>
      </w:tr>
    </w:tbl>
    <w:p>
      <w:pPr>
        <w:rPr>
          <w:rFonts w:ascii="Calibri" w:hAnsi="Calibri"/>
          <w:b/>
          <w:sz w:val="22"/>
          <w:szCs w:val="22"/>
        </w:rPr>
      </w:pPr>
    </w:p>
    <w:p>
      <w:pPr>
        <w:jc w:val="both"/>
        <w:rPr>
          <w:rFonts w:ascii="Calibri" w:hAnsi="Calibri"/>
          <w:sz w:val="22"/>
          <w:szCs w:val="22"/>
        </w:rPr>
      </w:pPr>
    </w:p>
    <w:p>
      <w:pPr>
        <w:jc w:val="both"/>
        <w:rPr>
          <w:rFonts w:ascii="Calibri" w:hAnsi="Calibri"/>
          <w:b/>
          <w:bCs/>
          <w:sz w:val="22"/>
          <w:szCs w:val="22"/>
        </w:rPr>
      </w:pPr>
    </w:p>
    <w:p>
      <w:pPr>
        <w:jc w:val="both"/>
        <w:rPr>
          <w:rFonts w:ascii="Calibri" w:hAnsi="Calibri"/>
          <w:b/>
          <w:bCs/>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w:t>
      </w: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jc w:val="both"/>
        <w:rPr>
          <w:rFonts w:asciiTheme="minorHAnsi" w:hAnsiTheme="minorHAnsi"/>
          <w:i/>
          <w:sz w:val="22"/>
          <w:szCs w:val="22"/>
          <w:highlight w:val="yellow"/>
        </w:rPr>
      </w:pPr>
    </w:p>
    <w:p>
      <w:pPr>
        <w:suppressAutoHyphens/>
        <w:jc w:val="both"/>
        <w:rPr>
          <w:rFonts w:ascii="Calibri" w:hAnsi="Calibri"/>
          <w:i/>
          <w:sz w:val="22"/>
          <w:szCs w:val="22"/>
          <w:highlight w:val="yellow"/>
        </w:rPr>
      </w:pPr>
      <w:r>
        <w:rPr>
          <w:rFonts w:asciiTheme="minorHAnsi" w:hAnsiTheme="minorHAnsi"/>
          <w:i/>
          <w:sz w:val="22"/>
          <w:szCs w:val="22"/>
          <w:highlight w:val="yellow"/>
        </w:rPr>
        <w:t xml:space="preserve">Projektová dokumentace bude ke Smlouvě přiložena při uzavření Smlouvy s vybraným dodavatelem a bez bezpečnostně citlivých informací, protože předmětem projektové dokumentace jsou </w:t>
      </w:r>
      <w:r>
        <w:rPr>
          <w:rFonts w:ascii="Calibri" w:hAnsi="Calibri"/>
          <w:i/>
          <w:sz w:val="22"/>
          <w:szCs w:val="22"/>
          <w:highlight w:val="yellow"/>
        </w:rPr>
        <w:t>zařízení systémů technické ochrany budovy městského úřadu Žďár nad Sázavou.</w:t>
      </w:r>
    </w:p>
    <w:p>
      <w:pPr>
        <w:suppressAutoHyphens/>
        <w:jc w:val="both"/>
        <w:rPr>
          <w:rFonts w:asciiTheme="minorHAnsi" w:hAnsiTheme="minorHAnsi"/>
          <w:i/>
          <w:sz w:val="22"/>
          <w:szCs w:val="22"/>
        </w:rPr>
      </w:pPr>
      <w:r>
        <w:rPr>
          <w:rFonts w:ascii="Calibri" w:hAnsi="Calibri"/>
          <w:i/>
          <w:sz w:val="22"/>
          <w:szCs w:val="22"/>
          <w:highlight w:val="yellow"/>
        </w:rPr>
        <w:t>Kompletní projektové dokumentace bude poskytnuta na vyžádání konkrétním uchazečům veřejné zakázky v rámci výběrového řízení a po uzavření Dohody o mlčenlivosti.</w:t>
      </w:r>
    </w:p>
    <w:p>
      <w:pPr>
        <w:spacing w:after="120"/>
        <w:rPr>
          <w:rFonts w:ascii="Arial" w:hAnsi="Arial" w:cs="Arial"/>
          <w:b/>
          <w:color w:val="FF0000"/>
          <w:sz w:val="22"/>
          <w:szCs w:val="22"/>
        </w:rPr>
      </w:pPr>
    </w:p>
    <w:p>
      <w:pPr>
        <w:rPr>
          <w:rFonts w:asciiTheme="minorHAnsi" w:hAnsiTheme="minorHAnsi"/>
          <w:b/>
          <w:sz w:val="22"/>
          <w:szCs w:val="22"/>
        </w:rPr>
      </w:pPr>
      <w:r>
        <w:rPr>
          <w:rFonts w:asciiTheme="minorHAnsi" w:hAnsiTheme="minorHAnsi"/>
          <w:b/>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2</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Položkový rozpočet bude ke Smlouvě přiložen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Účastník ocení položkový rozpočet v souladu s pokyny uvedenými v zadávací dokumentaci (položkový rozpočet určený k ocenění účastníkem je součástí zadávacích podmínek Veřejné zakázky) a takto oceněný položkový rozpočet předloží v nabídce. Oceněný položkový rozpočet bude při uzavření Smlouvy s vybraným dodavatelem přiložen na tomto místě ke Smlouvě jako její příloha.</w:t>
      </w:r>
    </w:p>
    <w:p>
      <w:pPr>
        <w:rPr>
          <w:rFonts w:asciiTheme="minorHAnsi" w:hAnsiTheme="minorHAnsi"/>
          <w:i/>
          <w:sz w:val="22"/>
          <w:szCs w:val="22"/>
          <w:highlight w:val="yellow"/>
        </w:rPr>
      </w:pPr>
      <w:r>
        <w:rPr>
          <w:rFonts w:asciiTheme="minorHAnsi" w:hAnsiTheme="minorHAnsi"/>
          <w:i/>
          <w:sz w:val="22"/>
          <w:szCs w:val="22"/>
          <w:highlight w:val="yellow"/>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Příloha č. 3</w:t>
      </w:r>
    </w:p>
    <w:p>
      <w:pPr>
        <w:pStyle w:val="Zkladntext2"/>
        <w:tabs>
          <w:tab w:val="left" w:pos="4678"/>
        </w:tabs>
        <w:suppressAutoHyphens/>
        <w:spacing w:after="0" w:line="240" w:lineRule="auto"/>
        <w:jc w:val="center"/>
        <w:rPr>
          <w:rFonts w:asciiTheme="minorHAnsi" w:hAnsiTheme="minorHAnsi"/>
          <w:b/>
          <w:sz w:val="22"/>
          <w:szCs w:val="22"/>
        </w:rPr>
      </w:pPr>
    </w:p>
    <w:p>
      <w:pPr>
        <w:suppressAutoHyphens/>
        <w:jc w:val="center"/>
        <w:rPr>
          <w:rFonts w:asciiTheme="minorHAnsi" w:hAnsiTheme="minorHAnsi"/>
          <w:b/>
          <w:i/>
          <w:sz w:val="22"/>
          <w:szCs w:val="22"/>
          <w:highlight w:val="yellow"/>
        </w:rPr>
      </w:pPr>
      <w:r>
        <w:rPr>
          <w:rFonts w:asciiTheme="minorHAnsi" w:hAnsiTheme="minorHAnsi"/>
          <w:b/>
          <w:sz w:val="22"/>
          <w:szCs w:val="22"/>
        </w:rPr>
        <w:t>Dohoda o mlčenlivosti</w:t>
      </w:r>
    </w:p>
    <w:p>
      <w:pPr>
        <w:suppressAutoHyphens/>
        <w:rPr>
          <w:rFonts w:asciiTheme="minorHAnsi" w:hAnsiTheme="minorHAnsi"/>
          <w:b/>
          <w:i/>
          <w:sz w:val="22"/>
          <w:szCs w:val="22"/>
          <w:highlight w:val="yellow"/>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Dohoda o mlčelivosti bude ke Smlouvě přiložena při uzavření Smlouvy s vybraným dodavatelem</w:t>
      </w:r>
      <w:r>
        <w:rPr>
          <w:rFonts w:asciiTheme="minorHAnsi" w:hAnsiTheme="minorHAnsi"/>
          <w:i/>
          <w:sz w:val="22"/>
          <w:szCs w:val="22"/>
        </w:rPr>
        <w:t>.</w:t>
      </w:r>
    </w:p>
    <w:p>
      <w:pPr>
        <w:suppressAutoHyphens/>
        <w:jc w:val="both"/>
        <w:rPr>
          <w:rFonts w:ascii="Calibri" w:hAnsi="Calibri"/>
          <w:b/>
          <w:bCs/>
          <w:sz w:val="22"/>
          <w:szCs w:val="22"/>
        </w:rPr>
      </w:pPr>
    </w:p>
    <w:sectPr>
      <w:footerReference w:type="default" r:id="rId10"/>
      <w:head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16</w:t>
        </w:r>
        <w:r>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rPr>
        <w:sz w:val="22"/>
        <w:szCs w:val="22"/>
      </w:rPr>
    </w:pPr>
    <w:r>
      <w:rPr>
        <w:noProof/>
      </w:rPr>
      <w:drawing>
        <wp:inline distT="0" distB="0" distL="0" distR="0">
          <wp:extent cx="1440000" cy="835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83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0"/>
  </w:num>
  <w:num w:numId="5">
    <w:abstractNumId w:val="1"/>
  </w:num>
  <w:num w:numId="6">
    <w:abstractNumId w:val="3"/>
  </w:num>
  <w:num w:numId="7">
    <w:abstractNumId w:val="6"/>
  </w:num>
  <w:num w:numId="8">
    <w:abstractNumId w:val="7"/>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unhideWhenUsed/>
    <w:pPr>
      <w:spacing w:after="120"/>
    </w:p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paragraph" w:customStyle="1" w:styleId="xmsonormal">
    <w:name w:val="x_msonormal"/>
    <w:basedOn w:val="Normln"/>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099">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968167075">
      <w:bodyDiv w:val="1"/>
      <w:marLeft w:val="0"/>
      <w:marRight w:val="0"/>
      <w:marTop w:val="0"/>
      <w:marBottom w:val="0"/>
      <w:divBdr>
        <w:top w:val="none" w:sz="0" w:space="0" w:color="auto"/>
        <w:left w:val="none" w:sz="0" w:space="0" w:color="auto"/>
        <w:bottom w:val="none" w:sz="0" w:space="0" w:color="auto"/>
        <w:right w:val="none" w:sz="0" w:space="0" w:color="auto"/>
      </w:divBdr>
    </w:div>
    <w:div w:id="1081873185">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1188"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mas.drdla@zdarn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pPr>
            <w:pStyle w:val="EB77C08341CA45E1A8F63CEEC1BC44FB"/>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pPr>
            <w:pStyle w:val="6F36799788EA4B79853D4320BD5E16E9"/>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pPr>
            <w:pStyle w:val="699967E19DC14CDA9232E40CB40E9899"/>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pPr>
            <w:pStyle w:val="345D0EA5D32A4AEF87832F7C63A4CA16"/>
          </w:pPr>
          <w:r>
            <w:rPr>
              <w:rStyle w:val="Zstupntext"/>
              <w:highlight w:val="yellow"/>
            </w:rPr>
            <w:t>zvolte položku</w:t>
          </w:r>
        </w:p>
      </w:docPartBody>
    </w:docPart>
    <w:docPart>
      <w:docPartPr>
        <w:name w:val="EEDA00BF6B7F43459850838ECD7E3FF0"/>
        <w:category>
          <w:name w:val="Obecné"/>
          <w:gallery w:val="placeholder"/>
        </w:category>
        <w:types>
          <w:type w:val="bbPlcHdr"/>
        </w:types>
        <w:behaviors>
          <w:behavior w:val="content"/>
        </w:behaviors>
        <w:guid w:val="{ADD5EE61-C279-41F9-BD63-643675FFFD23}"/>
      </w:docPartPr>
      <w:docPartBody>
        <w:p>
          <w:pPr>
            <w:pStyle w:val="EEDA00BF6B7F43459850838ECD7E3FF0"/>
          </w:pPr>
          <w:r>
            <w:rPr>
              <w:rStyle w:val="Zstupntext"/>
              <w:highlight w:val="yellow"/>
            </w:rPr>
            <w:t>zvolte položku</w:t>
          </w:r>
        </w:p>
      </w:docPartBody>
    </w:docPart>
    <w:docPart>
      <w:docPartPr>
        <w:name w:val="B25B52076E71455990852EB43FD74CD3"/>
        <w:category>
          <w:name w:val="Obecné"/>
          <w:gallery w:val="placeholder"/>
        </w:category>
        <w:types>
          <w:type w:val="bbPlcHdr"/>
        </w:types>
        <w:behaviors>
          <w:behavior w:val="content"/>
        </w:behaviors>
        <w:guid w:val="{59C4D473-2F21-4468-8D41-704EE7B92BCF}"/>
      </w:docPartPr>
      <w:docPartBody>
        <w:p>
          <w:pPr>
            <w:pStyle w:val="B25B52076E71455990852EB43FD74CD3"/>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699967E19DC14CDA9232E40CB40E9899">
    <w:name w:val="699967E19DC14CDA9232E40CB40E9899"/>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345D0EA5D32A4AEF87832F7C63A4CA16">
    <w:name w:val="345D0EA5D32A4AEF87832F7C63A4CA16"/>
  </w:style>
  <w:style w:type="paragraph" w:customStyle="1" w:styleId="EEDA00BF6B7F43459850838ECD7E3FF0">
    <w:name w:val="EEDA00BF6B7F43459850838ECD7E3FF0"/>
  </w:style>
  <w:style w:type="paragraph" w:customStyle="1" w:styleId="B25B52076E71455990852EB43FD74CD3">
    <w:name w:val="B25B52076E71455990852EB43FD74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18</Pages>
  <Words>6146</Words>
  <Characters>36263</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42325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Sedláček</dc:creator>
  <cp:lastModifiedBy>Kotoučková Jana Bc. DiS.</cp:lastModifiedBy>
  <cp:revision>224</cp:revision>
  <cp:lastPrinted>2022-07-14T18:38:00Z</cp:lastPrinted>
  <dcterms:created xsi:type="dcterms:W3CDTF">2024-11-25T13:11:00Z</dcterms:created>
  <dcterms:modified xsi:type="dcterms:W3CDTF">2025-08-21T14:39:00Z</dcterms:modified>
</cp:coreProperties>
</file>