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jc w:val="center"/>
        <w:rPr>
          <w:rFonts w:asciiTheme="minorHAnsi" w:hAnsiTheme="minorHAnsi" w:cstheme="minorHAnsi"/>
        </w:rPr>
      </w:pPr>
      <w:r>
        <w:rPr>
          <w:rFonts w:asciiTheme="minorHAnsi" w:hAnsiTheme="minorHAnsi" w:cstheme="minorHAnsi"/>
        </w:rPr>
        <w:t>Příloha č. 3 Výzvy k podání nabídek</w:t>
      </w:r>
    </w:p>
    <w:p>
      <w:pPr>
        <w:spacing w:before="240" w:after="240"/>
        <w:contextualSpacing/>
        <w:jc w:val="center"/>
        <w:rPr>
          <w:rFonts w:asciiTheme="minorHAnsi" w:hAnsiTheme="minorHAnsi" w:cstheme="minorHAnsi"/>
          <w:b/>
          <w:bCs/>
          <w:sz w:val="32"/>
          <w:szCs w:val="32"/>
        </w:rPr>
      </w:pPr>
      <w:r>
        <w:rPr>
          <w:rFonts w:asciiTheme="minorHAnsi" w:hAnsiTheme="minorHAnsi" w:cstheme="minorHAnsi"/>
          <w:b/>
          <w:bCs/>
          <w:sz w:val="32"/>
          <w:szCs w:val="32"/>
        </w:rPr>
        <w:fldChar w:fldCharType="begin"/>
      </w:r>
      <w:r>
        <w:rPr>
          <w:rFonts w:asciiTheme="minorHAnsi" w:hAnsiTheme="minorHAnsi" w:cstheme="minorHAnsi"/>
          <w:b/>
          <w:bCs/>
          <w:sz w:val="32"/>
          <w:szCs w:val="32"/>
        </w:rPr>
        <w:instrText xml:space="preserve"> FILLIN  "Vložte hodnotu"  \* MERGEFORMAT </w:instrText>
      </w:r>
      <w:r>
        <w:rPr>
          <w:rFonts w:asciiTheme="minorHAnsi" w:hAnsiTheme="minorHAnsi" w:cstheme="minorHAnsi"/>
          <w:b/>
          <w:bCs/>
          <w:sz w:val="32"/>
          <w:szCs w:val="32"/>
        </w:rPr>
        <w:fldChar w:fldCharType="end"/>
      </w:r>
      <w:r>
        <w:rPr>
          <w:rFonts w:asciiTheme="minorHAnsi" w:hAnsiTheme="minorHAnsi" w:cstheme="minorHAnsi"/>
          <w:b/>
          <w:bCs/>
          <w:sz w:val="32"/>
          <w:szCs w:val="32"/>
        </w:rPr>
        <w:t>Návrh smlouvy o online sběru a přenosu dat a rozúčtovací službě</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hAnsiTheme="minorHAnsi" w:cstheme="minorHAnsi"/>
                <w:b/>
                <w:bCs/>
                <w:sz w:val="22"/>
                <w:szCs w:val="22"/>
              </w:rPr>
            </w:pPr>
          </w:p>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cstheme="minorHAnsi"/>
                <w:b/>
                <w:bCs/>
                <w:sz w:val="22"/>
                <w:szCs w:val="22"/>
              </w:rPr>
              <w:t xml:space="preserve">„Bytové vodoměry, indikátory topných nákladů, sběrné jednotky, sběr dat a rozúčtování“  </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Služby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FBDC2185A6CA4CEDBE679126ABBD2531"/>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Otevřené řízení</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hyperlink r:id="rId9" w:history="1">
                <w:r>
                  <w:rPr>
                    <w:rStyle w:val="Hypertextovodkaz"/>
                    <w:rFonts w:asciiTheme="minorHAnsi" w:hAnsiTheme="minorHAnsi" w:cstheme="minorHAnsi"/>
                    <w:sz w:val="22"/>
                    <w:szCs w:val="24"/>
                  </w:rPr>
                  <w:t>https://zakazky.zdarns.cz/vz00001165</w:t>
                </w:r>
              </w:hyperlink>
            </w:hyperlink>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227/10 591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lang w:bidi="en-US"/>
              </w:rPr>
            </w:pPr>
            <w:r>
              <w:rPr>
                <w:rFonts w:asciiTheme="minorHAnsi" w:hAnsiTheme="minorHAnsi" w:cstheme="minorHAnsi"/>
                <w:sz w:val="22"/>
                <w:szCs w:val="22"/>
                <w:lang w:bidi="en-US"/>
              </w:rPr>
              <w:t>Ing. Martin Mrkos, ACCA, starosta</w:t>
            </w:r>
          </w:p>
          <w:p>
            <w:pPr>
              <w:widowControl w:val="0"/>
              <w:spacing w:before="60" w:after="60"/>
              <w:rPr>
                <w:rFonts w:asciiTheme="minorHAnsi" w:hAnsiTheme="minorHAnsi" w:cstheme="minorHAnsi"/>
                <w:sz w:val="22"/>
                <w:szCs w:val="22"/>
              </w:rPr>
            </w:pPr>
          </w:p>
        </w:tc>
      </w:tr>
    </w:tbl>
    <w:p>
      <w:pPr>
        <w:spacing w:before="240" w:after="240"/>
        <w:contextualSpacing/>
        <w:jc w:val="center"/>
        <w:rPr>
          <w:rFonts w:asciiTheme="minorHAnsi" w:hAnsiTheme="minorHAnsi" w:cstheme="minorHAns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b/>
            <w:bCs/>
            <w:sz w:val="22"/>
            <w:szCs w:val="22"/>
          </w:rPr>
          <w:id w:val="1709370305"/>
          <w:placeholder>
            <w:docPart w:val="6538127EED5B4BC48E3B3AC6F4A0AF83"/>
          </w:placeholder>
          <w:comboBox>
            <w:listItem w:value="Zvolte položku."/>
            <w:listItem w:displayText="vyžaduje" w:value="vyžaduje"/>
            <w:listItem w:displayText="nevyžaduje" w:value="nevyžaduje"/>
          </w:comboBox>
        </w:sdtPr>
        <w:sdtContent>
          <w:r>
            <w:rPr>
              <w:rFonts w:asciiTheme="minorHAnsi" w:hAnsiTheme="minorHAnsi" w:cstheme="minorHAnsi"/>
              <w:b/>
              <w:bCs/>
              <w:sz w:val="22"/>
              <w:szCs w:val="22"/>
            </w:rPr>
            <w:t>vyžaduje</w:t>
          </w:r>
        </w:sdtContent>
      </w:sdt>
      <w:r>
        <w:rPr>
          <w:rFonts w:asciiTheme="minorHAnsi" w:eastAsia="Calibri" w:hAnsiTheme="minorHAnsi" w:cstheme="minorHAnsi"/>
          <w:sz w:val="22"/>
          <w:szCs w:val="22"/>
        </w:rPr>
        <w:t xml:space="preserve">, aby byl </w:t>
      </w:r>
      <w:r>
        <w:rPr>
          <w:rFonts w:asciiTheme="minorHAnsi" w:eastAsia="Calibri" w:hAnsiTheme="minorHAnsi" w:cstheme="minorHAnsi"/>
          <w:color w:val="000000" w:themeColor="text1"/>
          <w:sz w:val="22"/>
          <w:szCs w:val="22"/>
          <w:lang w:eastAsia="en-US"/>
        </w:rPr>
        <w:t>návrh smlouvy předložen 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color w:val="FF0000"/>
          <w:sz w:val="22"/>
          <w:szCs w:val="22"/>
        </w:rPr>
      </w:pPr>
      <w:r>
        <w:rPr>
          <w:rFonts w:asciiTheme="minorHAnsi" w:eastAsia="Calibri" w:hAnsiTheme="minorHAnsi" w:cstheme="minorHAnsi"/>
          <w:sz w:val="22"/>
          <w:szCs w:val="22"/>
        </w:rPr>
        <w:br w:type="page"/>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lastRenderedPageBreak/>
        <w:t xml:space="preserve">SMLOUVA O ODEČÍTACÍ A ROZÚČTOVACÍ SLUŽBĚ č. </w:t>
      </w:r>
      <w:r>
        <w:rPr>
          <w:rFonts w:asciiTheme="minorHAnsi" w:eastAsia="Calibri" w:hAnsiTheme="minorHAnsi" w:cstheme="minorHAnsi"/>
          <w:b/>
          <w:bCs/>
          <w:sz w:val="32"/>
          <w:szCs w:val="32"/>
          <w:highlight w:val="lightGray"/>
        </w:rPr>
        <w:t>[bude doplněno objednatelem]</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rPr>
          <w:rFonts w:asciiTheme="minorHAnsi" w:hAnsiTheme="minorHAnsi" w:cstheme="minorHAnsi"/>
          <w:b/>
          <w:color w:val="000000"/>
          <w:sz w:val="22"/>
          <w:szCs w:val="22"/>
        </w:rPr>
      </w:pPr>
      <w:r>
        <w:rPr>
          <w:rFonts w:asciiTheme="minorHAnsi" w:hAnsiTheme="minorHAnsi" w:cstheme="minorHAnsi"/>
          <w:b/>
          <w:color w:val="000000"/>
          <w:sz w:val="22"/>
          <w:szCs w:val="22"/>
        </w:rPr>
        <w:t>Objednatel</w:t>
      </w:r>
    </w:p>
    <w:p>
      <w:pPr>
        <w:pStyle w:val="Odstavecseseznamem"/>
        <w:ind w:left="567"/>
        <w:rPr>
          <w:rFonts w:asciiTheme="minorHAnsi" w:hAnsiTheme="minorHAnsi" w:cstheme="minorHAnsi"/>
          <w:b/>
          <w:color w:val="000000"/>
          <w:sz w:val="22"/>
          <w:szCs w:val="22"/>
        </w:rPr>
      </w:pPr>
    </w:p>
    <w:p>
      <w:pPr>
        <w:rPr>
          <w:rFonts w:asciiTheme="minorHAnsi" w:hAnsiTheme="minorHAnsi" w:cstheme="minorHAnsi"/>
          <w:b/>
          <w:color w:val="000000"/>
          <w:sz w:val="22"/>
          <w:szCs w:val="22"/>
        </w:rPr>
      </w:pPr>
      <w:r>
        <w:rPr>
          <w:rFonts w:asciiTheme="minorHAnsi" w:hAnsiTheme="minorHAnsi" w:cstheme="minorHAnsi"/>
          <w:b/>
          <w:sz w:val="22"/>
          <w:szCs w:val="22"/>
          <w:lang w:eastAsia="en-US" w:bidi="en-US"/>
        </w:rPr>
        <w:t>Název:</w:t>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lang w:bidi="en-US"/>
        </w:rPr>
        <w:t>Město Žďár nad Sázavou</w:t>
      </w:r>
    </w:p>
    <w:p>
      <w:pPr>
        <w:rPr>
          <w:rFonts w:asciiTheme="minorHAnsi" w:hAnsiTheme="minorHAnsi" w:cstheme="minorHAnsi"/>
          <w:bCs/>
          <w:color w:val="000000"/>
          <w:sz w:val="22"/>
          <w:szCs w:val="22"/>
        </w:rPr>
      </w:pPr>
      <w:r>
        <w:rPr>
          <w:rFonts w:asciiTheme="minorHAnsi" w:hAnsiTheme="minorHAnsi" w:cstheme="minorHAnsi"/>
          <w:sz w:val="22"/>
        </w:rPr>
        <w:t xml:space="preserve">Sídlo: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szCs w:val="22"/>
          <w:lang w:bidi="en-US"/>
        </w:rPr>
        <w:t>Žižkova 227/1, Žďár nad Sázavou, PSČ 591 01 Žďár nad Sázavou</w:t>
      </w:r>
    </w:p>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00295841</w:t>
      </w:r>
    </w:p>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CZ00295841</w:t>
      </w:r>
    </w:p>
    <w:p>
      <w:pPr>
        <w:rPr>
          <w:rFonts w:asciiTheme="minorHAnsi" w:hAnsiTheme="minorHAnsi" w:cstheme="minorHAnsi"/>
          <w:sz w:val="22"/>
          <w:szCs w:val="22"/>
          <w:lang w:eastAsia="en-US" w:bidi="en-US"/>
        </w:rPr>
      </w:pPr>
      <w:r>
        <w:rPr>
          <w:rFonts w:asciiTheme="minorHAnsi" w:hAnsiTheme="minorHAnsi" w:cstheme="minorHAnsi"/>
          <w:color w:val="000000"/>
          <w:sz w:val="22"/>
          <w:szCs w:val="22"/>
        </w:rPr>
        <w:t xml:space="preserve">Bankovní spojení: </w:t>
      </w:r>
      <w:r>
        <w:rPr>
          <w:rFonts w:asciiTheme="minorHAnsi" w:hAnsiTheme="minorHAnsi" w:cstheme="minorHAnsi"/>
          <w:color w:val="000000"/>
          <w:sz w:val="22"/>
          <w:szCs w:val="22"/>
        </w:rPr>
        <w:tab/>
        <w:t xml:space="preserve">Komerční banka, a.s., číslo účtu: </w:t>
      </w:r>
      <w:r>
        <w:rPr>
          <w:rFonts w:asciiTheme="minorHAnsi" w:hAnsiTheme="minorHAnsi" w:cstheme="minorHAnsi"/>
          <w:sz w:val="22"/>
          <w:szCs w:val="22"/>
          <w:lang w:bidi="en-US"/>
        </w:rPr>
        <w:t>328751/0100</w:t>
      </w:r>
    </w:p>
    <w:p>
      <w:pPr>
        <w:rPr>
          <w:rFonts w:asciiTheme="minorHAnsi" w:hAnsiTheme="minorHAnsi" w:cstheme="minorHAnsi"/>
          <w:sz w:val="22"/>
          <w:szCs w:val="22"/>
          <w:lang w:bidi="en-US"/>
        </w:rPr>
      </w:pPr>
      <w:r>
        <w:rPr>
          <w:rFonts w:asciiTheme="minorHAnsi" w:hAnsiTheme="minorHAnsi" w:cstheme="minorHAnsi"/>
          <w:color w:val="000000"/>
          <w:sz w:val="22"/>
          <w:szCs w:val="22"/>
        </w:rPr>
        <w:t>Zastoupený: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sz w:val="22"/>
          <w:szCs w:val="22"/>
          <w:lang w:bidi="en-US"/>
        </w:rPr>
        <w:t>Ing. Martinem Mrkosem, ACCA, starostou</w:t>
      </w:r>
    </w:p>
    <w:p>
      <w:pPr>
        <w:spacing w:before="120"/>
        <w:rPr>
          <w:rFonts w:asciiTheme="minorHAnsi" w:hAnsiTheme="minorHAnsi" w:cstheme="minorHAnsi"/>
          <w:color w:val="000000"/>
          <w:sz w:val="22"/>
          <w:szCs w:val="22"/>
        </w:rPr>
      </w:pPr>
      <w:r>
        <w:rPr>
          <w:rFonts w:asciiTheme="minorHAnsi" w:hAnsiTheme="minorHAnsi" w:cstheme="minorHAnsi"/>
          <w:color w:val="000000"/>
          <w:sz w:val="22"/>
          <w:szCs w:val="22"/>
        </w:rPr>
        <w:t>Kontaktní osoba ve věcech smluvních:</w:t>
      </w:r>
      <w:r>
        <w:rPr>
          <w:rFonts w:asciiTheme="minorHAnsi" w:hAnsiTheme="minorHAnsi" w:cstheme="minorHAnsi"/>
          <w:color w:val="000000"/>
          <w:sz w:val="22"/>
          <w:szCs w:val="22"/>
        </w:rPr>
        <w:tab/>
        <w:t xml:space="preserve">Ing. Dana Wurzelová, vedoucí odboru majetku a komunálních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služeb</w:t>
      </w:r>
    </w:p>
    <w:p>
      <w:pPr>
        <w:ind w:left="2832" w:firstLine="708"/>
        <w:rPr>
          <w:rFonts w:asciiTheme="minorHAnsi" w:hAnsiTheme="minorHAnsi" w:cstheme="minorHAnsi"/>
          <w:sz w:val="22"/>
          <w:szCs w:val="22"/>
          <w:lang w:bidi="en-US"/>
        </w:rPr>
      </w:pPr>
      <w:r>
        <w:rPr>
          <w:rFonts w:asciiTheme="minorHAnsi" w:hAnsiTheme="minorHAnsi" w:cstheme="minorHAnsi"/>
          <w:color w:val="000000"/>
          <w:sz w:val="22"/>
          <w:szCs w:val="22"/>
        </w:rPr>
        <w:t xml:space="preserve">Kontakt: </w:t>
      </w:r>
      <w:r>
        <w:rPr>
          <w:rFonts w:asciiTheme="minorHAnsi" w:hAnsiTheme="minorHAnsi" w:cstheme="minorHAnsi"/>
          <w:sz w:val="22"/>
          <w:szCs w:val="22"/>
          <w:lang w:bidi="en-US"/>
        </w:rPr>
        <w:t xml:space="preserve">tel. 566 688 180, e-mail </w:t>
      </w:r>
      <w:bookmarkStart w:id="0" w:name="_Hlk199236662"/>
      <w:r>
        <w:rPr>
          <w:rFonts w:asciiTheme="minorHAnsi" w:hAnsiTheme="minorHAnsi" w:cstheme="minorHAnsi"/>
          <w:sz w:val="22"/>
          <w:szCs w:val="22"/>
          <w:lang w:bidi="en-US"/>
        </w:rPr>
        <w:fldChar w:fldCharType="begin"/>
      </w:r>
      <w:r>
        <w:rPr>
          <w:rFonts w:asciiTheme="minorHAnsi" w:hAnsiTheme="minorHAnsi" w:cstheme="minorHAnsi"/>
          <w:sz w:val="22"/>
          <w:szCs w:val="22"/>
          <w:lang w:bidi="en-US"/>
        </w:rPr>
        <w:instrText xml:space="preserve"> HYPERLINK "mailto:dana.wurzelova@zdarns.cz" </w:instrText>
      </w:r>
      <w:r>
        <w:rPr>
          <w:rFonts w:asciiTheme="minorHAnsi" w:hAnsiTheme="minorHAnsi" w:cstheme="minorHAnsi"/>
          <w:sz w:val="22"/>
          <w:szCs w:val="22"/>
          <w:lang w:bidi="en-US"/>
        </w:rPr>
        <w:fldChar w:fldCharType="separate"/>
      </w:r>
      <w:r>
        <w:rPr>
          <w:rStyle w:val="Hypertextovodkaz"/>
          <w:rFonts w:asciiTheme="minorHAnsi" w:hAnsiTheme="minorHAnsi" w:cstheme="minorHAnsi"/>
          <w:sz w:val="22"/>
          <w:szCs w:val="22"/>
          <w:lang w:bidi="en-US"/>
        </w:rPr>
        <w:t>dana.wurzelova@zdarns.cz</w:t>
      </w:r>
      <w:r>
        <w:rPr>
          <w:rFonts w:asciiTheme="minorHAnsi" w:hAnsiTheme="minorHAnsi" w:cstheme="minorHAnsi"/>
          <w:sz w:val="22"/>
          <w:szCs w:val="22"/>
          <w:lang w:bidi="en-US"/>
        </w:rPr>
        <w:fldChar w:fldCharType="end"/>
      </w:r>
      <w:bookmarkEnd w:id="0"/>
    </w:p>
    <w:p>
      <w:pPr>
        <w:spacing w:before="120"/>
        <w:rPr>
          <w:rFonts w:asciiTheme="minorHAnsi" w:hAnsiTheme="minorHAnsi" w:cstheme="minorHAnsi"/>
          <w:color w:val="000000"/>
          <w:sz w:val="22"/>
          <w:szCs w:val="22"/>
        </w:rPr>
      </w:pPr>
      <w:r>
        <w:rPr>
          <w:rFonts w:asciiTheme="minorHAnsi" w:hAnsiTheme="minorHAnsi" w:cstheme="minorHAnsi"/>
          <w:color w:val="000000"/>
          <w:sz w:val="22"/>
          <w:szCs w:val="22"/>
        </w:rPr>
        <w:t xml:space="preserve">Kontaktní osoba ve věcech technických: Ing. Vojtěch Veselý, referent odboru majetku a komunálních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služeb</w:t>
      </w:r>
    </w:p>
    <w:p>
      <w:pPr>
        <w:tabs>
          <w:tab w:val="left" w:pos="3544"/>
          <w:tab w:val="left" w:pos="4253"/>
          <w:tab w:val="left" w:pos="5580"/>
        </w:tabs>
        <w:spacing w:line="276" w:lineRule="auto"/>
        <w:contextualSpacing/>
        <w:rPr>
          <w:rFonts w:asciiTheme="minorHAnsi" w:hAnsiTheme="minorHAnsi" w:cstheme="minorHAnsi"/>
          <w:color w:val="000000"/>
          <w:sz w:val="22"/>
          <w:szCs w:val="22"/>
        </w:rPr>
      </w:pPr>
      <w:r>
        <w:rPr>
          <w:rFonts w:asciiTheme="minorHAnsi" w:hAnsiTheme="minorHAnsi" w:cstheme="minorHAnsi"/>
          <w:color w:val="000000"/>
          <w:sz w:val="22"/>
          <w:szCs w:val="22"/>
        </w:rPr>
        <w:tab/>
        <w:t xml:space="preserve">Kontakt: </w:t>
      </w:r>
      <w:r>
        <w:rPr>
          <w:rFonts w:asciiTheme="minorHAnsi" w:hAnsiTheme="minorHAnsi" w:cstheme="minorHAnsi"/>
          <w:sz w:val="22"/>
          <w:szCs w:val="22"/>
          <w:lang w:bidi="en-US"/>
        </w:rPr>
        <w:t>mob. 771 504 304, e-</w:t>
      </w:r>
      <w:r>
        <w:rPr>
          <w:rFonts w:asciiTheme="minorHAnsi" w:hAnsiTheme="minorHAnsi" w:cstheme="minorHAnsi"/>
          <w:sz w:val="22"/>
          <w:szCs w:val="22"/>
        </w:rPr>
        <w:t xml:space="preserve">mail: </w:t>
      </w:r>
      <w:hyperlink r:id="rId10" w:history="1">
        <w:r>
          <w:rPr>
            <w:rStyle w:val="Hypertextovodkaz"/>
            <w:rFonts w:asciiTheme="minorHAnsi" w:hAnsiTheme="minorHAnsi" w:cstheme="minorHAnsi"/>
            <w:sz w:val="22"/>
            <w:szCs w:val="22"/>
            <w:lang w:bidi="en-US"/>
          </w:rPr>
          <w:t>vojtech.vesely@zdarns.cz</w:t>
        </w:r>
      </w:hyperlink>
    </w:p>
    <w:p>
      <w:pPr>
        <w:rPr>
          <w:rFonts w:asciiTheme="minorHAnsi" w:hAnsiTheme="minorHAnsi" w:cstheme="minorHAnsi"/>
          <w:i/>
          <w:color w:val="000000"/>
          <w:sz w:val="22"/>
          <w:szCs w:val="22"/>
        </w:rPr>
      </w:pPr>
    </w:p>
    <w:p>
      <w:pPr>
        <w:rPr>
          <w:rFonts w:asciiTheme="minorHAnsi" w:hAnsiTheme="minorHAnsi" w:cstheme="minorHAnsi"/>
          <w:color w:val="000000"/>
          <w:sz w:val="22"/>
          <w:szCs w:val="22"/>
        </w:rPr>
      </w:pP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Objednatel</w:t>
      </w:r>
      <w:r>
        <w:rPr>
          <w:rFonts w:asciiTheme="minorHAnsi" w:hAnsiTheme="minorHAnsi" w:cstheme="minorHAnsi"/>
          <w:color w:val="000000"/>
          <w:sz w:val="22"/>
          <w:szCs w:val="22"/>
        </w:rPr>
        <w:t>“)</w:t>
      </w:r>
    </w:p>
    <w:p>
      <w:pPr>
        <w:spacing w:before="120"/>
        <w:rPr>
          <w:rFonts w:asciiTheme="minorHAnsi" w:hAnsiTheme="minorHAnsi" w:cstheme="minorHAnsi"/>
          <w:color w:val="000000"/>
          <w:sz w:val="22"/>
          <w:szCs w:val="22"/>
        </w:rPr>
      </w:pPr>
      <w:r>
        <w:rPr>
          <w:rFonts w:asciiTheme="minorHAnsi" w:hAnsiTheme="minorHAnsi" w:cstheme="minorHAnsi"/>
          <w:color w:val="000000"/>
          <w:sz w:val="22"/>
          <w:szCs w:val="22"/>
        </w:rPr>
        <w:t>a</w:t>
      </w:r>
    </w:p>
    <w:p>
      <w:pPr>
        <w:spacing w:before="120"/>
        <w:rPr>
          <w:rFonts w:asciiTheme="minorHAnsi" w:hAnsiTheme="minorHAnsi" w:cstheme="minorHAnsi"/>
          <w:b/>
          <w:color w:val="000000"/>
          <w:sz w:val="22"/>
          <w:szCs w:val="22"/>
        </w:rPr>
      </w:pPr>
      <w:r>
        <w:rPr>
          <w:rFonts w:asciiTheme="minorHAnsi" w:hAnsiTheme="minorHAnsi" w:cstheme="minorHAnsi"/>
          <w:b/>
          <w:color w:val="000000"/>
          <w:sz w:val="22"/>
          <w:szCs w:val="22"/>
        </w:rPr>
        <w:t>Zhotovitel</w:t>
      </w:r>
    </w:p>
    <w:p>
      <w:pPr>
        <w:pStyle w:val="Odstavecseseznamem"/>
        <w:ind w:left="567"/>
        <w:rPr>
          <w:rFonts w:asciiTheme="minorHAnsi" w:hAnsiTheme="minorHAnsi" w:cstheme="minorHAnsi"/>
          <w:b/>
          <w:color w:val="000000"/>
          <w:sz w:val="22"/>
          <w:szCs w:val="22"/>
        </w:rPr>
      </w:pPr>
    </w:p>
    <w:p>
      <w:pPr>
        <w:rPr>
          <w:rFonts w:asciiTheme="minorHAnsi" w:hAnsiTheme="minorHAnsi" w:cstheme="minorHAnsi"/>
          <w:b/>
          <w:color w:val="000000"/>
          <w:sz w:val="22"/>
          <w:szCs w:val="22"/>
        </w:rPr>
      </w:pPr>
      <w:r>
        <w:rPr>
          <w:rFonts w:asciiTheme="minorHAnsi" w:hAnsiTheme="minorHAnsi" w:cstheme="minorHAnsi"/>
          <w:b/>
          <w:sz w:val="22"/>
          <w:szCs w:val="22"/>
          <w:lang w:eastAsia="en-US" w:bidi="en-US"/>
        </w:rPr>
        <w:t>Název:</w:t>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Theme="minorHAnsi" w:hAnsiTheme="minorHAnsi" w:cstheme="minorHAnsi"/>
          <w:bCs/>
          <w:color w:val="000000"/>
          <w:sz w:val="22"/>
          <w:szCs w:val="22"/>
        </w:rPr>
      </w:pPr>
      <w:r>
        <w:rPr>
          <w:rFonts w:asciiTheme="minorHAnsi" w:hAnsiTheme="minorHAnsi" w:cstheme="minorHAnsi"/>
          <w:sz w:val="22"/>
        </w:rPr>
        <w:t xml:space="preserve">Sídlo: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IČO: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DIČ: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sz w:val="22"/>
          <w:szCs w:val="22"/>
          <w:lang w:eastAsia="en-US" w:bidi="en-US"/>
        </w:rPr>
      </w:pPr>
      <w:r>
        <w:rPr>
          <w:rFonts w:asciiTheme="minorHAnsi" w:hAnsiTheme="minorHAnsi" w:cstheme="minorHAnsi"/>
          <w:color w:val="000000"/>
          <w:sz w:val="22"/>
          <w:szCs w:val="22"/>
        </w:rPr>
        <w:t xml:space="preserve">Bankovní spojení: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color w:val="000000"/>
          <w:sz w:val="22"/>
          <w:szCs w:val="22"/>
        </w:rPr>
      </w:pPr>
      <w:r>
        <w:rPr>
          <w:rFonts w:asciiTheme="minorHAnsi" w:hAnsiTheme="minorHAnsi" w:cstheme="minorHAnsi"/>
          <w:color w:val="000000"/>
          <w:sz w:val="22"/>
          <w:szCs w:val="22"/>
        </w:rPr>
        <w:t>Zápis v obchodním rejstříku:</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color w:val="000000"/>
          <w:sz w:val="22"/>
          <w:szCs w:val="22"/>
        </w:rPr>
      </w:pPr>
      <w:r>
        <w:rPr>
          <w:rFonts w:asciiTheme="minorHAnsi" w:hAnsiTheme="minorHAnsi" w:cstheme="minorHAnsi"/>
          <w:color w:val="000000"/>
          <w:sz w:val="22"/>
          <w:szCs w:val="22"/>
        </w:rPr>
        <w:t>Zastoupený: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Theme="minorHAnsi" w:hAnsiTheme="minorHAnsi" w:cstheme="minorHAnsi"/>
          <w:color w:val="000000"/>
          <w:sz w:val="22"/>
          <w:szCs w:val="22"/>
        </w:rPr>
      </w:pPr>
      <w:r>
        <w:rPr>
          <w:rFonts w:asciiTheme="minorHAnsi" w:hAnsiTheme="minorHAnsi" w:cstheme="minorHAnsi"/>
          <w:color w:val="000000"/>
          <w:sz w:val="22"/>
          <w:szCs w:val="22"/>
        </w:rPr>
        <w:t>Kontaktní osoba: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Theme="minorHAnsi" w:hAnsiTheme="minorHAnsi" w:cstheme="minorHAnsi"/>
          <w:color w:val="000000"/>
          <w:sz w:val="22"/>
          <w:szCs w:val="22"/>
        </w:rPr>
        <w:t xml:space="preserve">Telefonní spojení: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Theme="minorHAnsi" w:hAnsiTheme="minorHAnsi" w:cstheme="minorHAnsi"/>
          <w:color w:val="000000"/>
          <w:sz w:val="22"/>
          <w:szCs w:val="22"/>
        </w:rPr>
        <w:t xml:space="preserve">E-mail: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i/>
          <w:color w:val="000000"/>
          <w:sz w:val="22"/>
          <w:szCs w:val="22"/>
        </w:rPr>
      </w:pPr>
    </w:p>
    <w:p>
      <w:pPr>
        <w:rPr>
          <w:rFonts w:asciiTheme="minorHAnsi" w:hAnsiTheme="minorHAnsi" w:cstheme="minorHAnsi"/>
          <w:color w:val="000000"/>
          <w:sz w:val="22"/>
          <w:szCs w:val="22"/>
        </w:rPr>
      </w:pP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Zhotovitel</w:t>
      </w:r>
      <w:r>
        <w:rPr>
          <w:rFonts w:asciiTheme="minorHAnsi" w:hAnsiTheme="minorHAnsi" w:cstheme="minorHAnsi"/>
          <w:color w:val="000000"/>
          <w:sz w:val="22"/>
          <w:szCs w:val="22"/>
        </w:rPr>
        <w:t>“; Zhotovitel společně s Objednatelem dále také jako „</w:t>
      </w:r>
      <w:r>
        <w:rPr>
          <w:rFonts w:asciiTheme="minorHAnsi" w:hAnsiTheme="minorHAnsi" w:cstheme="minorHAnsi"/>
          <w:b/>
          <w:bCs/>
          <w:i/>
          <w:iCs/>
          <w:color w:val="000000"/>
          <w:sz w:val="22"/>
          <w:szCs w:val="22"/>
        </w:rPr>
        <w:t>Smluvní strany</w:t>
      </w:r>
      <w:r>
        <w:rPr>
          <w:rFonts w:asciiTheme="minorHAnsi" w:hAnsiTheme="minorHAnsi" w:cstheme="minorHAnsi"/>
          <w:color w:val="000000"/>
          <w:sz w:val="22"/>
          <w:szCs w:val="22"/>
        </w:rPr>
        <w:t>“)</w:t>
      </w:r>
    </w:p>
    <w:p>
      <w:pPr>
        <w:ind w:left="567"/>
        <w:rPr>
          <w:rFonts w:asciiTheme="minorHAnsi" w:hAnsiTheme="minorHAnsi" w:cstheme="minorHAnsi"/>
          <w:color w:val="000000"/>
          <w:sz w:val="22"/>
          <w:szCs w:val="22"/>
        </w:rPr>
      </w:pPr>
    </w:p>
    <w:p>
      <w:pPr>
        <w:widowControl w:val="0"/>
        <w:tabs>
          <w:tab w:val="left" w:pos="2835"/>
        </w:tabs>
        <w:spacing w:after="120"/>
        <w:jc w:val="both"/>
        <w:rPr>
          <w:rFonts w:asciiTheme="minorHAnsi" w:hAnsiTheme="minorHAnsi" w:cstheme="minorHAnsi"/>
          <w:b/>
          <w:bCs/>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bCs/>
          <w:sz w:val="22"/>
          <w:szCs w:val="22"/>
        </w:rPr>
        <w:t>„</w:t>
      </w: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b/>
          <w:bCs/>
          <w:sz w:val="22"/>
          <w:szCs w:val="22"/>
        </w:rPr>
        <w:t xml:space="preserve">„Bytové vodoměry, indikátory topných nákladů, sběrné jednotky, sběr dat a rozúčtování“ </w:t>
      </w:r>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1390310296"/>
          <w:placeholder>
            <w:docPart w:val="DDD54ECAAB9D49CFA3853347928721E4"/>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p>
    <w:p>
      <w:pPr>
        <w:widowControl w:val="0"/>
        <w:tabs>
          <w:tab w:val="left" w:pos="2835"/>
        </w:tabs>
        <w:spacing w:after="120"/>
        <w:ind w:left="567"/>
        <w:jc w:val="both"/>
        <w:rPr>
          <w:rFonts w:asciiTheme="minorHAnsi" w:hAnsiTheme="minorHAnsi" w:cstheme="minorHAnsi"/>
          <w:i/>
          <w:sz w:val="22"/>
          <w:szCs w:val="22"/>
        </w:rPr>
      </w:pPr>
    </w:p>
    <w:p>
      <w:pPr>
        <w:pStyle w:val="Nadpis1"/>
        <w:rPr>
          <w:rFonts w:asciiTheme="minorHAnsi" w:hAnsiTheme="minorHAnsi" w:cstheme="minorHAnsi"/>
          <w:szCs w:val="22"/>
        </w:rPr>
      </w:pPr>
      <w:r>
        <w:rPr>
          <w:rFonts w:asciiTheme="minorHAnsi" w:hAnsiTheme="minorHAnsi" w:cstheme="minorHAnsi"/>
          <w:szCs w:val="22"/>
        </w:rPr>
        <w:lastRenderedPageBreak/>
        <w:t>ÚVODNÍ UJEDNÁNÍ A ÚČEL SMLOUVY</w:t>
      </w:r>
    </w:p>
    <w:p>
      <w:pPr>
        <w:ind w:left="567"/>
        <w:rPr>
          <w:rFonts w:asciiTheme="minorHAnsi" w:hAnsiTheme="minorHAnsi" w:cstheme="minorHAnsi"/>
          <w:sz w:val="22"/>
          <w:szCs w:val="22"/>
          <w:lang w:eastAsia="ar-SA"/>
        </w:rPr>
      </w:pPr>
    </w:p>
    <w:p>
      <w:pPr>
        <w:pStyle w:val="Odstavecseseznamem"/>
        <w:numPr>
          <w:ilvl w:val="0"/>
          <w:numId w:val="4"/>
        </w:numPr>
        <w:jc w:val="both"/>
        <w:rPr>
          <w:rFonts w:asciiTheme="minorHAnsi" w:hAnsiTheme="minorHAnsi" w:cstheme="minorHAnsi"/>
          <w:sz w:val="22"/>
          <w:szCs w:val="22"/>
          <w:u w:val="single"/>
        </w:rPr>
      </w:pPr>
      <w:r>
        <w:rPr>
          <w:rFonts w:asciiTheme="minorHAnsi" w:hAnsiTheme="minorHAnsi" w:cstheme="minorHAns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Theme="minorHAnsi" w:hAnsiTheme="minorHAnsi" w:cstheme="minorHAnsi"/>
          <w:color w:val="000000"/>
          <w:sz w:val="22"/>
          <w:szCs w:val="22"/>
        </w:rPr>
        <w:t xml:space="preserve"> (dále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 Smlouvy tak budou vykládána v souladu se zadávacími podmínkami Veřejné zakázky a nabídkou Zhotovitele podanou do Řízení veřejné zakázky.</w:t>
      </w:r>
    </w:p>
    <w:p>
      <w:pPr>
        <w:pStyle w:val="Odstavecseseznamem"/>
        <w:ind w:left="567"/>
        <w:jc w:val="both"/>
        <w:rPr>
          <w:rFonts w:asciiTheme="minorHAnsi" w:hAnsiTheme="minorHAnsi" w:cstheme="minorHAnsi"/>
          <w:sz w:val="22"/>
          <w:szCs w:val="22"/>
          <w:u w:val="single"/>
        </w:rPr>
      </w:pPr>
    </w:p>
    <w:p>
      <w:pPr>
        <w:pStyle w:val="Odstavecseseznamem"/>
        <w:widowControl w:val="0"/>
        <w:numPr>
          <w:ilvl w:val="0"/>
          <w:numId w:val="4"/>
        </w:numPr>
        <w:tabs>
          <w:tab w:val="left" w:pos="2835"/>
        </w:tabs>
        <w:spacing w:before="240"/>
        <w:jc w:val="both"/>
        <w:rPr>
          <w:rFonts w:asciiTheme="minorHAnsi" w:hAnsiTheme="minorHAnsi" w:cstheme="minorHAnsi"/>
          <w:sz w:val="22"/>
          <w:szCs w:val="22"/>
        </w:rPr>
      </w:pPr>
      <w:r>
        <w:rPr>
          <w:rFonts w:asciiTheme="minorHAnsi" w:hAnsiTheme="minorHAnsi" w:cstheme="minorHAnsi"/>
          <w:sz w:val="22"/>
          <w:szCs w:val="22"/>
        </w:rPr>
        <w:t>Účelem Smlouvy je provést předmět této Smlouvy, kdy realizací tohoto předmětu Objednatel sleduje komplexní servis elektronických indikátorů topných nákladů s integrovaným rádiovým vysílačem (dále jen E-ITN) instalovaných na otopných tělesech a komplexní servis poměrových bytových vodoměrů na studenou vodu a teplou užitkovou vodu s rádiovým modulem (dále jen BV s RM) instalovaných na ležatých rozvodech v instalačních šachtách, rozúčtování nákladů tepla dle E-ITN, studené vody a teplé užitkové vody dle BV s RM a online sběr a přenos dat z měřidel do sběrných jednotek, vše v bytech a nebytových prostorách v bytových domech ve vlastnictví Města Žďár nad Sázavou ve správě SATT a.s., Žďár nad Sázavou (dále jen Správce).</w:t>
      </w:r>
    </w:p>
    <w:p>
      <w:pPr>
        <w:pStyle w:val="Odstavecseseznamem"/>
        <w:widowControl w:val="0"/>
        <w:tabs>
          <w:tab w:val="left" w:pos="2835"/>
        </w:tabs>
        <w:spacing w:before="240"/>
        <w:ind w:left="567"/>
        <w:jc w:val="both"/>
        <w:rPr>
          <w:rFonts w:asciiTheme="minorHAnsi" w:hAnsiTheme="minorHAnsi" w:cstheme="minorHAnsi"/>
          <w:sz w:val="22"/>
          <w:szCs w:val="22"/>
        </w:rPr>
      </w:pPr>
    </w:p>
    <w:p>
      <w:pPr>
        <w:pStyle w:val="Odstavecseseznamem"/>
        <w:widowControl w:val="0"/>
        <w:tabs>
          <w:tab w:val="left" w:pos="2835"/>
        </w:tabs>
        <w:spacing w:before="240"/>
        <w:ind w:left="567"/>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PŘEDMĚT SMLOUVY</w:t>
      </w:r>
    </w:p>
    <w:p>
      <w:pPr>
        <w:ind w:left="567"/>
        <w:rPr>
          <w:rFonts w:asciiTheme="minorHAnsi" w:hAnsiTheme="minorHAnsi" w:cstheme="minorHAnsi"/>
          <w:sz w:val="22"/>
          <w:szCs w:val="22"/>
          <w:lang w:eastAsia="ar-SA"/>
        </w:rPr>
      </w:pPr>
    </w:p>
    <w:p>
      <w:pPr>
        <w:pStyle w:val="Odstavecseseznamem"/>
        <w:numPr>
          <w:ilvl w:val="0"/>
          <w:numId w:val="6"/>
        </w:numPr>
        <w:jc w:val="both"/>
        <w:rPr>
          <w:rFonts w:asciiTheme="minorHAnsi" w:hAnsiTheme="minorHAnsi" w:cstheme="minorHAnsi"/>
          <w:sz w:val="22"/>
          <w:szCs w:val="22"/>
        </w:rPr>
      </w:pPr>
      <w:r>
        <w:rPr>
          <w:rFonts w:asciiTheme="minorHAnsi" w:hAnsiTheme="minorHAnsi" w:cstheme="minorHAnsi"/>
          <w:color w:val="000000"/>
          <w:sz w:val="22"/>
          <w:szCs w:val="22"/>
        </w:rPr>
        <w:t xml:space="preserve">Zhotovitel se zavazuje v souladu se Smlouvou, řádně a včas, na svůj náklad a nebezpečí, provést pro Objednatele dále specifikované služby (dále jen „Služby“) a Objednatel se zavazuje dokončené Služby převzít a zaplatit za ně sjednanou cenu. </w:t>
      </w:r>
    </w:p>
    <w:p>
      <w:pPr>
        <w:pStyle w:val="Odstavecseseznamem"/>
        <w:ind w:left="360"/>
        <w:jc w:val="both"/>
        <w:rPr>
          <w:rFonts w:asciiTheme="minorHAnsi" w:hAnsiTheme="minorHAnsi" w:cstheme="minorHAnsi"/>
          <w:color w:val="000000"/>
          <w:sz w:val="22"/>
          <w:szCs w:val="22"/>
        </w:rPr>
      </w:pPr>
    </w:p>
    <w:p>
      <w:pPr>
        <w:pStyle w:val="Odstavecseseznamem"/>
        <w:numPr>
          <w:ilvl w:val="0"/>
          <w:numId w:val="6"/>
        </w:numPr>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Předmětem Smlouvy je provádění roční rozúčtovací služby </w:t>
      </w:r>
      <w:r>
        <w:rPr>
          <w:rFonts w:asciiTheme="minorHAnsi" w:hAnsiTheme="minorHAnsi" w:cstheme="minorHAnsi"/>
          <w:sz w:val="22"/>
          <w:szCs w:val="22"/>
        </w:rPr>
        <w:t xml:space="preserve">v souladu se zákonem č. 67/2013 Sb., kterým se upravují některé otázky související s poskytováním plnění spojených s užíváním bytů a nebytových prostor v domě s byty v platném znění a vyhláškou Ministerstva pro místní rozvoj č. 269/2015 Sb., o rozúčtování nákladů na vytápění a společnou přípravu teplé vody pro dům ve znění novel,  </w:t>
      </w:r>
      <w:r>
        <w:rPr>
          <w:rFonts w:asciiTheme="minorHAnsi" w:hAnsiTheme="minorHAnsi" w:cstheme="minorHAnsi"/>
          <w:color w:val="000000" w:themeColor="text1"/>
          <w:sz w:val="22"/>
          <w:szCs w:val="22"/>
        </w:rPr>
        <w:t>v objektech, které jsou ve vlastnictví objednatele, a které jsou osazeny poměrovými měřidly E-ITN pro rozdělování nákladů na vytápění otopnými tělesy a BV s RM pro spotřebu studené vody a teplé užitkové vody včetně přenosu dat. Předmět smlouvy je blíže specifikován Seznamem objektů a tvoří přílohu č. 1 této Smlouvy.</w:t>
      </w:r>
    </w:p>
    <w:p>
      <w:pPr>
        <w:pStyle w:val="Odstavecseseznamem"/>
        <w:rPr>
          <w:rFonts w:asciiTheme="minorHAnsi" w:hAnsiTheme="minorHAnsi" w:cstheme="minorHAnsi"/>
          <w:sz w:val="22"/>
          <w:szCs w:val="22"/>
        </w:rPr>
      </w:pPr>
    </w:p>
    <w:p>
      <w:pPr>
        <w:pStyle w:val="Odstavecseseznamem"/>
        <w:numPr>
          <w:ilvl w:val="0"/>
          <w:numId w:val="6"/>
        </w:numPr>
        <w:jc w:val="both"/>
        <w:rPr>
          <w:rFonts w:asciiTheme="minorHAnsi" w:hAnsiTheme="minorHAnsi" w:cstheme="minorHAnsi"/>
          <w:color w:val="000000"/>
          <w:sz w:val="22"/>
          <w:szCs w:val="22"/>
        </w:rPr>
      </w:pPr>
      <w:bookmarkStart w:id="1" w:name="_Ref156910496"/>
      <w:r>
        <w:rPr>
          <w:rFonts w:asciiTheme="minorHAnsi" w:hAnsiTheme="minorHAnsi" w:cstheme="minorHAnsi"/>
          <w:color w:val="000000"/>
          <w:sz w:val="22"/>
          <w:szCs w:val="22"/>
        </w:rPr>
        <w:t>Specifikace Služeb:</w:t>
      </w:r>
      <w:bookmarkEnd w:id="1"/>
    </w:p>
    <w:p>
      <w:pPr>
        <w:pStyle w:val="Odstavecseseznamem"/>
        <w:numPr>
          <w:ilvl w:val="1"/>
          <w:numId w:val="6"/>
        </w:numPr>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roční odečet E-ITN s AES šifrovacími klíči včetně záznamu do odečtového zařízení, příprava odečtových databází, dekódování odečtených dat a instalace do výpočtového SW, automatizované zpracování odečtených hodnot E-ITN, správa údajů uživatelské jednotky, vedení databáze a rozúčtování nákladů zúčtovacího období za dodávky tepla dle odečtených hodnot E-ITN na příjemce služeb vč. Protokolu ve formátu </w:t>
      </w:r>
      <w:proofErr w:type="spellStart"/>
      <w:r>
        <w:rPr>
          <w:rFonts w:asciiTheme="minorHAnsi" w:hAnsiTheme="minorHAnsi" w:cstheme="minorHAnsi"/>
          <w:color w:val="000000" w:themeColor="text1"/>
          <w:sz w:val="22"/>
          <w:szCs w:val="22"/>
        </w:rPr>
        <w:t>pdf</w:t>
      </w:r>
      <w:proofErr w:type="spellEnd"/>
      <w:r>
        <w:rPr>
          <w:rFonts w:asciiTheme="minorHAnsi" w:hAnsiTheme="minorHAnsi" w:cstheme="minorHAnsi"/>
          <w:color w:val="000000" w:themeColor="text1"/>
          <w:sz w:val="22"/>
          <w:szCs w:val="22"/>
        </w:rPr>
        <w:t>., a to dle Z</w:t>
      </w:r>
      <w:r>
        <w:rPr>
          <w:rFonts w:asciiTheme="minorHAnsi" w:eastAsia="Calibri" w:hAnsiTheme="minorHAnsi" w:cstheme="minorHAnsi"/>
          <w:color w:val="000000" w:themeColor="text1"/>
          <w:sz w:val="22"/>
          <w:szCs w:val="22"/>
        </w:rPr>
        <w:t xml:space="preserve">ásad upravujících způsob rozúčtování nákladů na jednotlivé objekty vč. vzorce výpočtu celkového korekčního součinitele odsouhlaseného Objednatelem; </w:t>
      </w:r>
      <w:r>
        <w:rPr>
          <w:rFonts w:asciiTheme="minorHAnsi" w:hAnsiTheme="minorHAnsi" w:cstheme="minorHAnsi"/>
        </w:rPr>
        <w:t xml:space="preserve"> </w:t>
      </w:r>
    </w:p>
    <w:p>
      <w:pPr>
        <w:pStyle w:val="Odstavecseseznamem"/>
        <w:numPr>
          <w:ilvl w:val="1"/>
          <w:numId w:val="6"/>
        </w:numPr>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 xml:space="preserve">roční odečet BV s RM s AES šifrovacími klíči na studenou vodu a teplou užitkovou vodu včetně záznamu do odečtového zařízení, příprava odečtových databází, dekódování odečtených dat a instalace do výpočtového SW, automatizované zpracování odečtených hodnot, správa údajů uživatelské jednotky, vedení databáze a rozúčtování nákladů zúčtovacího období za dodávky vody dle odečtených hodnot BV s RM na příjemce služeb vč. Protokolu ve formátu </w:t>
      </w:r>
      <w:proofErr w:type="spellStart"/>
      <w:r>
        <w:rPr>
          <w:rFonts w:asciiTheme="minorHAnsi" w:hAnsiTheme="minorHAnsi" w:cstheme="minorHAnsi"/>
          <w:color w:val="000000" w:themeColor="text1"/>
          <w:sz w:val="22"/>
          <w:szCs w:val="22"/>
        </w:rPr>
        <w:t>pdf</w:t>
      </w:r>
      <w:proofErr w:type="spellEnd"/>
      <w:r>
        <w:rPr>
          <w:rFonts w:asciiTheme="minorHAnsi" w:hAnsiTheme="minorHAnsi" w:cstheme="minorHAnsi"/>
          <w:color w:val="000000" w:themeColor="text1"/>
          <w:sz w:val="22"/>
          <w:szCs w:val="22"/>
        </w:rPr>
        <w:t>., a to dle Z</w:t>
      </w:r>
      <w:r>
        <w:rPr>
          <w:rFonts w:asciiTheme="minorHAnsi" w:eastAsia="Calibri" w:hAnsiTheme="minorHAnsi" w:cstheme="minorHAnsi"/>
          <w:color w:val="000000" w:themeColor="text1"/>
          <w:sz w:val="22"/>
          <w:szCs w:val="22"/>
        </w:rPr>
        <w:t>ásad upravujících způsob rozúčtování nákladů na jednotlivé objekty vč. vzorce výpočtu celkového korekčního součinitele odsouhlaseného Objednatelem;</w:t>
      </w:r>
    </w:p>
    <w:p>
      <w:pPr>
        <w:pStyle w:val="Odstavecseseznamem"/>
        <w:numPr>
          <w:ilvl w:val="1"/>
          <w:numId w:val="6"/>
        </w:numPr>
        <w:jc w:val="both"/>
        <w:rPr>
          <w:rFonts w:asciiTheme="minorHAnsi" w:hAnsiTheme="minorHAnsi" w:cstheme="minorHAnsi"/>
          <w:color w:val="000000" w:themeColor="text1"/>
        </w:rPr>
      </w:pPr>
      <w:r>
        <w:rPr>
          <w:rFonts w:asciiTheme="minorHAnsi" w:hAnsiTheme="minorHAnsi" w:cstheme="minorHAnsi"/>
          <w:color w:val="000000" w:themeColor="text1"/>
          <w:sz w:val="22"/>
          <w:szCs w:val="22"/>
        </w:rPr>
        <w:t>mimořádný odečet E-ITN a BV s RM s AES šifrovacími klíči (dále jen „Měřidla“) včetně záznamu do odečtového zařízení, příprava odečtových databází, dekódování odečtených dat a instalace do výpočtového SW, automatizované zpracování odečtených hodnot, správa údajů uživatelské jednotky, vedení databáze a mimořádné rozúčtování nákladů za dodávky vody dle odečtených hodnot z Měřidel na příjemce služeb, a to dle Z</w:t>
      </w:r>
      <w:r>
        <w:rPr>
          <w:rFonts w:asciiTheme="minorHAnsi" w:eastAsia="Calibri" w:hAnsiTheme="minorHAnsi" w:cstheme="minorHAnsi"/>
          <w:color w:val="000000" w:themeColor="text1"/>
          <w:sz w:val="22"/>
          <w:szCs w:val="22"/>
        </w:rPr>
        <w:t xml:space="preserve">ásad upravujících způsob </w:t>
      </w:r>
      <w:r>
        <w:rPr>
          <w:rFonts w:asciiTheme="minorHAnsi" w:eastAsia="Calibri" w:hAnsiTheme="minorHAnsi" w:cstheme="minorHAnsi"/>
          <w:color w:val="000000" w:themeColor="text1"/>
          <w:sz w:val="22"/>
          <w:szCs w:val="22"/>
        </w:rPr>
        <w:lastRenderedPageBreak/>
        <w:t>rozúčtování nákladů na jednotlivé objekty vč. vzorce výpočtu celkového korekčního součinitele odsouhlaseného Objednatelem;</w:t>
      </w: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zúčtovacím obdobím je období od 01.01. do 31.12. kalendářního roku. Roční odečty se uskuteční pravidelně v termínu od 02. 01. – 31. 01. (po konci příslušného zúčtovacího období). První zúčtovací období je od 01.01.2026 - do 31.12.2026. Po provedeném rozúčtování předá Zhotovitel správci objektů soubor výsledků rozúčtování pro SV, TUV a teplo za jednotlivé nájemce bytů/nebytových prostor v bytových domech ve formátu specifikovaném firmou ANASOFT pro sw DOMUS.</w:t>
      </w:r>
    </w:p>
    <w:p>
      <w:pPr>
        <w:pStyle w:val="Odstavecseseznamem"/>
        <w:ind w:left="792"/>
        <w:jc w:val="both"/>
        <w:rPr>
          <w:rFonts w:asciiTheme="minorHAnsi" w:hAnsiTheme="minorHAnsi" w:cstheme="minorHAnsi"/>
          <w:color w:val="000000"/>
          <w:sz w:val="22"/>
          <w:szCs w:val="22"/>
        </w:rPr>
      </w:pP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Technická pomoc: </w:t>
      </w:r>
    </w:p>
    <w:p>
      <w:pPr>
        <w:pStyle w:val="Odstavecseseznamem"/>
        <w:numPr>
          <w:ilvl w:val="0"/>
          <w:numId w:val="18"/>
        </w:numPr>
        <w:ind w:left="1560" w:hanging="709"/>
        <w:jc w:val="both"/>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přemontáž</w:t>
      </w:r>
      <w:proofErr w:type="spellEnd"/>
      <w:r>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E- ITN</w:t>
      </w:r>
      <w:proofErr w:type="gramEnd"/>
      <w:r>
        <w:rPr>
          <w:rFonts w:asciiTheme="minorHAnsi" w:hAnsiTheme="minorHAnsi" w:cstheme="minorHAnsi"/>
          <w:color w:val="000000"/>
          <w:sz w:val="22"/>
          <w:szCs w:val="22"/>
        </w:rPr>
        <w:t xml:space="preserve"> při výměně otopného tělesa, </w:t>
      </w:r>
      <w:proofErr w:type="spellStart"/>
      <w:r>
        <w:rPr>
          <w:rFonts w:asciiTheme="minorHAnsi" w:hAnsiTheme="minorHAnsi" w:cstheme="minorHAnsi"/>
          <w:color w:val="000000"/>
          <w:sz w:val="22"/>
          <w:szCs w:val="22"/>
        </w:rPr>
        <w:t>přemontáž</w:t>
      </w:r>
      <w:proofErr w:type="spellEnd"/>
      <w:r>
        <w:rPr>
          <w:rFonts w:asciiTheme="minorHAnsi" w:hAnsiTheme="minorHAnsi" w:cstheme="minorHAnsi"/>
          <w:color w:val="000000"/>
          <w:sz w:val="22"/>
          <w:szCs w:val="22"/>
        </w:rPr>
        <w:t xml:space="preserve"> BV s RM a zavedení změn do základního počítačového souboru (dále jen ZPS), odečet Měřidel při změně příjemce služeb vč. zavedení změny do ZPS, odečet Měřidel v náhradním termínu, mimořádná návštěva, odečet atd.;</w:t>
      </w:r>
    </w:p>
    <w:p>
      <w:pPr>
        <w:pStyle w:val="Odstavecseseznamem"/>
        <w:numPr>
          <w:ilvl w:val="0"/>
          <w:numId w:val="19"/>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demontáž stávajících a montáž nových E-ITN při neodstranitelné závadě nebo poškození, plombování a zavedení dat do PC;</w:t>
      </w:r>
    </w:p>
    <w:p>
      <w:pPr>
        <w:pStyle w:val="Odstavecseseznamem"/>
        <w:numPr>
          <w:ilvl w:val="0"/>
          <w:numId w:val="20"/>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provádění oprav, kalibrace (seřízení) a úředního ověření BV včetně jejich demontáže a montáže v době stanovené pro jejich úřední ověření (dále jen ověření), plombování a zavedení změn do dat PC, dodávka nových BV s RM při neodstranitelné závadě nebo poškození;</w:t>
      </w:r>
    </w:p>
    <w:p>
      <w:pPr>
        <w:pStyle w:val="Odstavecseseznamem"/>
        <w:numPr>
          <w:ilvl w:val="0"/>
          <w:numId w:val="21"/>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servisní zásahy v rámci systému online dálkového sběru dat. </w:t>
      </w:r>
    </w:p>
    <w:p>
      <w:pPr>
        <w:pStyle w:val="Odstavecseseznamem"/>
        <w:ind w:left="1152"/>
        <w:jc w:val="both"/>
        <w:rPr>
          <w:rFonts w:asciiTheme="minorHAnsi" w:hAnsiTheme="minorHAnsi" w:cstheme="minorHAnsi"/>
          <w:color w:val="000000"/>
          <w:sz w:val="22"/>
          <w:szCs w:val="22"/>
        </w:rPr>
      </w:pP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Systém online dálkového sběru dat: </w:t>
      </w:r>
    </w:p>
    <w:p>
      <w:pPr>
        <w:pStyle w:val="Odstavecseseznamem"/>
        <w:numPr>
          <w:ilvl w:val="0"/>
          <w:numId w:val="22"/>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využívání zařízení pro sběr a přenos dat (dále jen „sběrnic“) z Měřidel v objektech dle Přílohy č. 1 této Smlouvy;</w:t>
      </w:r>
    </w:p>
    <w:p>
      <w:pPr>
        <w:pStyle w:val="Odstavecseseznamem"/>
        <w:numPr>
          <w:ilvl w:val="0"/>
          <w:numId w:val="23"/>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služby systému online dálkového sběru dat zahrnující každodenní sběr dat z měrných zařízení (Měřidel), přístup do online webové aplikace </w:t>
      </w:r>
      <w:hyperlink r:id="rId11">
        <w:r>
          <w:rPr>
            <w:rFonts w:asciiTheme="minorHAnsi" w:hAnsiTheme="minorHAnsi" w:cstheme="minorHAnsi"/>
            <w:color w:val="000000"/>
            <w:sz w:val="22"/>
            <w:szCs w:val="22"/>
          </w:rPr>
          <w:t>www.poschodech.cz</w:t>
        </w:r>
      </w:hyperlink>
      <w:r>
        <w:rPr>
          <w:rFonts w:asciiTheme="minorHAnsi" w:hAnsiTheme="minorHAnsi" w:cstheme="minorHAnsi"/>
          <w:color w:val="000000"/>
          <w:sz w:val="22"/>
          <w:szCs w:val="22"/>
        </w:rPr>
        <w:t xml:space="preserve">. k zobrazení náměrů Měřidel (tj. BV s RM a E-ITN) pro Správce a/nebo jednotlivé uživatele bytů; </w:t>
      </w:r>
    </w:p>
    <w:p>
      <w:pPr>
        <w:pStyle w:val="Odstavecseseznamem"/>
        <w:numPr>
          <w:ilvl w:val="0"/>
          <w:numId w:val="24"/>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odečet a přenos dat Měřidel pro 10leté období. Přenos dat bude probíhat v otevřeném komunikačním protokolu umožňujícímu Objednateli a/nebo Správci neomezený přístup k datům;</w:t>
      </w:r>
    </w:p>
    <w:p>
      <w:pPr>
        <w:pStyle w:val="Odstavecseseznamem"/>
        <w:numPr>
          <w:ilvl w:val="0"/>
          <w:numId w:val="25"/>
        </w:numPr>
        <w:ind w:left="1560"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rozúčtování nákladů na dodávky tepla a vody dle Měřidel pro jednotlivé uživatele dle platných právních předpisů, a to pro desetileté období.</w:t>
      </w:r>
    </w:p>
    <w:p>
      <w:pPr>
        <w:pStyle w:val="mjodstavec"/>
        <w:numPr>
          <w:ilvl w:val="0"/>
          <w:numId w:val="6"/>
        </w:numPr>
        <w:rPr>
          <w:rFonts w:asciiTheme="minorHAnsi" w:hAnsiTheme="minorHAnsi" w:cstheme="minorHAnsi"/>
        </w:rPr>
      </w:pPr>
      <w:r>
        <w:rPr>
          <w:rFonts w:asciiTheme="minorHAnsi" w:hAnsiTheme="minorHAnsi" w:cstheme="minorHAnsi"/>
        </w:rPr>
        <w:t xml:space="preserve">Dodávka, montáž a zprovoznění zařízení pro sběr a přenos dat umožňující online dálkové odečty dat o spotřebě jednotlivým nájemníkům a správci, a to na denní bázi, a zavedení objektů definovaných v Příloze č.1 s novými Měřidly do systému. Měřidla budou do systému zavedena a služba poskytována po celou dobu jejich životnosti, životnosti baterie. </w:t>
      </w:r>
    </w:p>
    <w:p>
      <w:pPr>
        <w:pStyle w:val="mjodstavec"/>
        <w:numPr>
          <w:ilvl w:val="0"/>
          <w:numId w:val="6"/>
        </w:numPr>
        <w:rPr>
          <w:rFonts w:asciiTheme="minorHAnsi" w:hAnsiTheme="minorHAnsi" w:cstheme="minorHAnsi"/>
        </w:rPr>
      </w:pPr>
      <w:r>
        <w:rPr>
          <w:rFonts w:asciiTheme="minorHAnsi" w:hAnsiTheme="minorHAnsi" w:cstheme="minorHAnsi"/>
        </w:rPr>
        <w:t xml:space="preserve">Systém dálkového odečtu dat o spotřebě bude kompatibilní se softwarem </w:t>
      </w:r>
      <w:proofErr w:type="spellStart"/>
      <w:r>
        <w:rPr>
          <w:rFonts w:asciiTheme="minorHAnsi" w:hAnsiTheme="minorHAnsi" w:cstheme="minorHAnsi"/>
        </w:rPr>
        <w:t>Poschodech</w:t>
      </w:r>
      <w:proofErr w:type="spellEnd"/>
      <w:r>
        <w:rPr>
          <w:rFonts w:asciiTheme="minorHAnsi" w:hAnsiTheme="minorHAnsi" w:cstheme="minorHAnsi"/>
        </w:rPr>
        <w:t xml:space="preserve"> společnosti ANASOFT. Zhotovitel dodá data ve formátu a struktuře k jejich využití v uvedeném softwaru.</w:t>
      </w:r>
    </w:p>
    <w:p>
      <w:pPr>
        <w:pStyle w:val="mjodstavec"/>
        <w:numPr>
          <w:ilvl w:val="0"/>
          <w:numId w:val="6"/>
        </w:numPr>
        <w:rPr>
          <w:rFonts w:asciiTheme="minorHAnsi" w:hAnsiTheme="minorHAnsi" w:cstheme="minorHAnsi"/>
        </w:rPr>
      </w:pPr>
      <w:r>
        <w:rPr>
          <w:rFonts w:asciiTheme="minorHAnsi" w:hAnsiTheme="minorHAnsi" w:cstheme="minorHAnsi"/>
        </w:rPr>
        <w:t>Servis dodaného zařízení, přičemž servisem se ve smyslu této veřejné zakázky rozumí:</w:t>
      </w: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t>záruční servis, tj. odstraňování závad způsobených vadami montáže či vadami výrobků a zařízení;</w:t>
      </w: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mimozáruční servis, tj. odstraňování závad a výměna poškozených výrobků a zařízení uživatelem, případná </w:t>
      </w:r>
      <w:proofErr w:type="spellStart"/>
      <w:r>
        <w:rPr>
          <w:rFonts w:asciiTheme="minorHAnsi" w:hAnsiTheme="minorHAnsi" w:cstheme="minorHAnsi"/>
          <w:color w:val="000000"/>
          <w:sz w:val="22"/>
          <w:szCs w:val="22"/>
        </w:rPr>
        <w:t>přemontáž</w:t>
      </w:r>
      <w:proofErr w:type="spellEnd"/>
      <w:r>
        <w:rPr>
          <w:rFonts w:asciiTheme="minorHAnsi" w:hAnsiTheme="minorHAnsi" w:cstheme="minorHAnsi"/>
          <w:color w:val="000000"/>
          <w:sz w:val="22"/>
          <w:szCs w:val="22"/>
        </w:rPr>
        <w:t xml:space="preserve"> měřidel při výměně otopného tělesa nebo stoupacích rozvodů vody, provádění údržby a předepsaných prohlídek a revizí; servis systému vzdáleného přístupu;</w:t>
      </w: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t>zhotovitel bude na konci každého měsíce zasílat chybové hlášení Měřidel s adresou a jménem nájemníka s navrhovaným termínem návštěvy servisního technika Zhotovitele k provedení servisu;</w:t>
      </w:r>
    </w:p>
    <w:p>
      <w:pPr>
        <w:pStyle w:val="Odstavecseseznamem"/>
        <w:numPr>
          <w:ilvl w:val="1"/>
          <w:numId w:val="6"/>
        </w:numPr>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 xml:space="preserve">zhotovitel se zavazuje provádět Služby v souladu s platnými právními předpisy České republiky, které se k předmětu Smlouvy vztahují.  </w:t>
      </w:r>
    </w:p>
    <w:p>
      <w:pPr>
        <w:rPr>
          <w:rFonts w:asciiTheme="minorHAnsi" w:hAnsiTheme="minorHAnsi" w:cstheme="minorHAnsi"/>
          <w:sz w:val="22"/>
          <w:szCs w:val="22"/>
        </w:rPr>
      </w:pPr>
    </w:p>
    <w:p>
      <w:pPr>
        <w:pStyle w:val="Odstavecseseznamem"/>
        <w:rPr>
          <w:rFonts w:asciiTheme="minorHAnsi" w:hAnsiTheme="minorHAnsi" w:cstheme="minorHAnsi"/>
          <w:sz w:val="22"/>
          <w:szCs w:val="22"/>
        </w:rPr>
      </w:pPr>
    </w:p>
    <w:p>
      <w:pPr>
        <w:pStyle w:val="Nadpis1"/>
        <w:rPr>
          <w:rFonts w:asciiTheme="minorHAnsi" w:hAnsiTheme="minorHAnsi" w:cstheme="minorHAnsi"/>
          <w:szCs w:val="22"/>
        </w:rPr>
      </w:pPr>
      <w:bookmarkStart w:id="2" w:name="_Ref202423912"/>
      <w:r>
        <w:rPr>
          <w:rFonts w:asciiTheme="minorHAnsi" w:hAnsiTheme="minorHAnsi" w:cstheme="minorHAnsi"/>
          <w:szCs w:val="22"/>
        </w:rPr>
        <w:t>DOBA PLNĚNÍ</w:t>
      </w:r>
      <w:bookmarkEnd w:id="2"/>
      <w:r>
        <w:rPr>
          <w:rFonts w:asciiTheme="minorHAnsi" w:hAnsiTheme="minorHAnsi" w:cstheme="minorHAnsi"/>
          <w:szCs w:val="22"/>
        </w:rPr>
        <w:t xml:space="preserve"> </w:t>
      </w:r>
    </w:p>
    <w:p>
      <w:pPr>
        <w:pStyle w:val="mjodstavec"/>
        <w:numPr>
          <w:ilvl w:val="0"/>
          <w:numId w:val="6"/>
        </w:numPr>
        <w:rPr>
          <w:rFonts w:asciiTheme="minorHAnsi" w:hAnsiTheme="minorHAnsi" w:cstheme="minorHAnsi"/>
        </w:rPr>
      </w:pPr>
      <w:r>
        <w:rPr>
          <w:rFonts w:asciiTheme="minorHAnsi" w:hAnsiTheme="minorHAnsi" w:cstheme="minorHAnsi"/>
        </w:rPr>
        <w:t xml:space="preserve">Tato smlouva se uzavírá na dobu určitou 10 let ode dne termínu předání Díla podle Smlouvy o dílo č. </w:t>
      </w:r>
      <w:r>
        <w:rPr>
          <w:rFonts w:asciiTheme="minorHAnsi" w:hAnsiTheme="minorHAnsi" w:cstheme="minorHAnsi"/>
          <w:highlight w:val="lightGray"/>
        </w:rPr>
        <w:t>[bude doplněno objednatelem]</w:t>
      </w:r>
      <w:r>
        <w:rPr>
          <w:rFonts w:asciiTheme="minorHAnsi" w:hAnsiTheme="minorHAnsi" w:cstheme="minorHAnsi"/>
        </w:rPr>
        <w:t xml:space="preserve">, kterou mezi sebou Smluvní strany uzavřeli dne </w:t>
      </w:r>
      <w:r>
        <w:rPr>
          <w:rFonts w:asciiTheme="minorHAnsi" w:hAnsiTheme="minorHAnsi" w:cstheme="minorHAnsi"/>
          <w:highlight w:val="lightGray"/>
        </w:rPr>
        <w:t>[bude doplněno objednatelem].</w:t>
      </w:r>
    </w:p>
    <w:p>
      <w:pPr>
        <w:pStyle w:val="mjodstavec"/>
        <w:numPr>
          <w:ilvl w:val="0"/>
          <w:numId w:val="6"/>
        </w:numPr>
        <w:rPr>
          <w:rFonts w:asciiTheme="minorHAnsi" w:hAnsiTheme="minorHAnsi" w:cstheme="minorHAnsi"/>
        </w:rPr>
      </w:pPr>
      <w:r>
        <w:rPr>
          <w:rFonts w:asciiTheme="minorHAnsi" w:hAnsiTheme="minorHAnsi" w:cstheme="minorHAnsi"/>
        </w:rPr>
        <w:t xml:space="preserve">Služby uvedené v článku II. Předmět smlouvy bude Zhotovitel provádět průběžně po dobu trvání Smlouvy v následujících dílčích termínech: </w:t>
      </w:r>
    </w:p>
    <w:p>
      <w:pPr>
        <w:pStyle w:val="mjodstavec"/>
        <w:numPr>
          <w:ilvl w:val="0"/>
          <w:numId w:val="6"/>
        </w:numPr>
        <w:rPr>
          <w:rFonts w:asciiTheme="minorHAnsi" w:hAnsiTheme="minorHAnsi" w:cstheme="minorHAnsi"/>
        </w:rPr>
      </w:pPr>
      <w:r>
        <w:rPr>
          <w:rFonts w:asciiTheme="minorHAnsi" w:hAnsiTheme="minorHAnsi" w:cstheme="minorHAnsi"/>
        </w:rPr>
        <w:t xml:space="preserve">Rozúčtování nákladů dle bodů 5.1., 5.2. a 5.3. do 45 dnů na základě odečtů a po obdržení dokladů a podkladů 1x ročně. </w:t>
      </w:r>
    </w:p>
    <w:p>
      <w:pPr>
        <w:pStyle w:val="mjodstavec"/>
        <w:numPr>
          <w:ilvl w:val="0"/>
          <w:numId w:val="6"/>
        </w:numPr>
        <w:rPr>
          <w:rFonts w:asciiTheme="minorHAnsi" w:hAnsiTheme="minorHAnsi" w:cstheme="minorHAnsi"/>
        </w:rPr>
      </w:pPr>
      <w:r>
        <w:rPr>
          <w:rFonts w:asciiTheme="minorHAnsi" w:hAnsiTheme="minorHAnsi" w:cstheme="minorHAnsi"/>
        </w:rPr>
        <w:t xml:space="preserve">Technická pomoc dle bodu 5.5. na základě písemných objednávek Objednatele a/nebo ve stanovených intervalech. </w:t>
      </w:r>
    </w:p>
    <w:p>
      <w:pPr>
        <w:pStyle w:val="mjodstavec"/>
        <w:numPr>
          <w:ilvl w:val="0"/>
          <w:numId w:val="6"/>
        </w:numPr>
        <w:rPr>
          <w:rFonts w:asciiTheme="minorHAnsi" w:hAnsiTheme="minorHAnsi" w:cstheme="minorHAnsi"/>
        </w:rPr>
      </w:pPr>
      <w:r>
        <w:rPr>
          <w:rFonts w:asciiTheme="minorHAnsi" w:hAnsiTheme="minorHAnsi" w:cstheme="minorHAnsi"/>
        </w:rPr>
        <w:t>Zprovoznění systému online dálkového sběru dat dle bodu 5.6. do 60 dnů od podpisu Smlouvy nebo osazení a zprovoznění všech Měřičů dle toho, co nastane později.</w:t>
      </w:r>
    </w:p>
    <w:p>
      <w:pPr>
        <w:pStyle w:val="mjodstavec"/>
        <w:numPr>
          <w:ilvl w:val="0"/>
          <w:numId w:val="0"/>
        </w:numPr>
        <w:ind w:left="360"/>
        <w:rPr>
          <w:rFonts w:asciiTheme="minorHAnsi" w:hAnsiTheme="minorHAnsi" w:cstheme="minorHAnsi"/>
        </w:rPr>
      </w:pPr>
    </w:p>
    <w:p>
      <w:pPr>
        <w:jc w:val="both"/>
        <w:rPr>
          <w:rFonts w:asciiTheme="minorHAnsi" w:hAnsiTheme="minorHAnsi" w:cstheme="minorHAnsi"/>
          <w:sz w:val="22"/>
          <w:szCs w:val="22"/>
        </w:rPr>
      </w:pPr>
    </w:p>
    <w:p>
      <w:pPr>
        <w:pStyle w:val="Nadpis1"/>
        <w:rPr>
          <w:rFonts w:asciiTheme="minorHAnsi" w:hAnsiTheme="minorHAnsi" w:cstheme="minorHAnsi"/>
          <w:szCs w:val="22"/>
        </w:rPr>
      </w:pPr>
      <w:bookmarkStart w:id="3" w:name="_Toc383117513"/>
      <w:r>
        <w:rPr>
          <w:rFonts w:asciiTheme="minorHAnsi" w:hAnsiTheme="minorHAnsi" w:cstheme="minorHAnsi"/>
          <w:szCs w:val="22"/>
        </w:rPr>
        <w:t>CENA</w:t>
      </w:r>
      <w:bookmarkEnd w:id="3"/>
      <w:r>
        <w:rPr>
          <w:rFonts w:asciiTheme="minorHAnsi" w:hAnsiTheme="minorHAnsi" w:cstheme="minorHAnsi"/>
          <w:szCs w:val="22"/>
        </w:rPr>
        <w:t xml:space="preserve"> DÍLA</w:t>
      </w:r>
    </w:p>
    <w:p>
      <w:pPr>
        <w:ind w:left="567"/>
        <w:rPr>
          <w:rFonts w:asciiTheme="minorHAnsi" w:hAnsiTheme="minorHAnsi" w:cstheme="minorHAnsi"/>
          <w:sz w:val="22"/>
          <w:szCs w:val="22"/>
          <w:lang w:eastAsia="ar-SA"/>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Cena Služeb (dále jen „</w:t>
      </w:r>
      <w:r>
        <w:rPr>
          <w:rFonts w:asciiTheme="minorHAnsi" w:hAnsiTheme="minorHAnsi" w:cstheme="minorHAnsi"/>
          <w:b/>
          <w:i/>
          <w:sz w:val="22"/>
          <w:szCs w:val="22"/>
        </w:rPr>
        <w:t>Cena Služeb</w:t>
      </w:r>
      <w:r>
        <w:rPr>
          <w:rFonts w:asciiTheme="minorHAnsi" w:hAnsiTheme="minorHAnsi" w:cstheme="minorHAns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b/>
          <w:i/>
          <w:sz w:val="22"/>
          <w:szCs w:val="22"/>
        </w:rPr>
        <w:t xml:space="preserve">,- </w:t>
      </w:r>
      <w:r>
        <w:rPr>
          <w:rFonts w:asciiTheme="minorHAnsi" w:hAnsiTheme="minorHAnsi" w:cstheme="minorHAnsi"/>
          <w:b/>
          <w:sz w:val="22"/>
          <w:szCs w:val="22"/>
        </w:rPr>
        <w:t>Kč bez DPH</w:t>
      </w:r>
      <w:r>
        <w:rPr>
          <w:rFonts w:asciiTheme="minorHAnsi" w:hAnsiTheme="minorHAnsi" w:cstheme="minorHAnsi"/>
          <w:sz w:val="22"/>
          <w:szCs w:val="22"/>
        </w:rPr>
        <w:t xml:space="preserve">. Tato Cena Služeb je podrobně rozčleněna v Kalkulaci dodávek a služeb (doplněným Zhotovitelem), který je přílohou č. 2) Smlouvy (dále jen </w:t>
      </w:r>
      <w:r>
        <w:rPr>
          <w:rFonts w:asciiTheme="minorHAnsi" w:hAnsiTheme="minorHAnsi" w:cstheme="minorHAnsi"/>
          <w:i/>
          <w:sz w:val="22"/>
          <w:szCs w:val="22"/>
        </w:rPr>
        <w:t>„</w:t>
      </w:r>
      <w:r>
        <w:rPr>
          <w:rFonts w:asciiTheme="minorHAnsi" w:hAnsiTheme="minorHAnsi" w:cstheme="minorHAnsi"/>
          <w:b/>
          <w:i/>
          <w:sz w:val="22"/>
          <w:szCs w:val="22"/>
        </w:rPr>
        <w:t>Položkový rozpočet</w:t>
      </w:r>
      <w:r>
        <w:rPr>
          <w:rFonts w:asciiTheme="minorHAnsi" w:hAnsiTheme="minorHAnsi" w:cstheme="minorHAnsi"/>
          <w:i/>
          <w:sz w:val="22"/>
          <w:szCs w:val="22"/>
        </w:rPr>
        <w:t>“</w:t>
      </w:r>
      <w:r>
        <w:rPr>
          <w:rFonts w:asciiTheme="minorHAnsi" w:hAnsiTheme="minorHAnsi" w:cstheme="minorHAnsi"/>
          <w:sz w:val="22"/>
          <w:szCs w:val="22"/>
        </w:rPr>
        <w:t>).</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Cena Služeb je stanovena jako nejvýše přípustná a nepřekročitelná s výjimkami stanovenými ve Smlouvě. V ceně Služeb jsou zahrnuty veškeré náklady Zhotovitele nezbytné pro provedení Služeb.</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Cena za zhotovení Služeb je stanovena jako cena smluvní v cenách odpovídajících předmětu Služeb dle části II. Smlouvy a činí: </w:t>
      </w:r>
    </w:p>
    <w:p>
      <w:pPr>
        <w:pStyle w:val="Odstavecseseznamem"/>
        <w:numPr>
          <w:ilvl w:val="1"/>
          <w:numId w:val="28"/>
        </w:numPr>
        <w:ind w:left="851" w:hanging="49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roční rádiový odečet Měřidel, dekódování odečtených dat a instalace výpočtového SW, automatizované zpracování odečtených hodnot, správa údajů a rozúčtování nákladů 1x ročně </w:t>
      </w:r>
    </w:p>
    <w:p>
      <w:pPr>
        <w:pStyle w:val="Odstavecseseznamem"/>
        <w:numPr>
          <w:ilvl w:val="0"/>
          <w:numId w:val="30"/>
        </w:numPr>
        <w:ind w:left="1560" w:hanging="709"/>
        <w:jc w:val="both"/>
        <w:rPr>
          <w:rFonts w:asciiTheme="minorHAnsi" w:hAnsiTheme="minorHAnsi" w:cstheme="minorHAnsi"/>
          <w:sz w:val="22"/>
          <w:szCs w:val="22"/>
        </w:rPr>
      </w:pPr>
      <w:r>
        <w:rPr>
          <w:rFonts w:asciiTheme="minorHAnsi" w:hAnsiTheme="minorHAnsi" w:cstheme="minorHAnsi"/>
          <w:sz w:val="22"/>
          <w:szCs w:val="22"/>
        </w:rPr>
        <w:t xml:space="preserve">E-ITN - </w:t>
      </w:r>
      <w:proofErr w:type="gramStart"/>
      <w:r>
        <w:rPr>
          <w:rFonts w:asciiTheme="minorHAnsi" w:hAnsiTheme="minorHAnsi" w:cstheme="minorHAnsi"/>
          <w:sz w:val="22"/>
          <w:szCs w:val="22"/>
        </w:rPr>
        <w:t>XX,XX</w:t>
      </w:r>
      <w:proofErr w:type="gramEnd"/>
      <w:r>
        <w:rPr>
          <w:rFonts w:asciiTheme="minorHAnsi" w:hAnsiTheme="minorHAnsi" w:cstheme="minorHAnsi"/>
          <w:sz w:val="22"/>
          <w:szCs w:val="22"/>
        </w:rPr>
        <w:t xml:space="preserve"> Kč / E-ITN / rozúčtování; </w:t>
      </w:r>
    </w:p>
    <w:p>
      <w:pPr>
        <w:pStyle w:val="Odstavecseseznamem"/>
        <w:numPr>
          <w:ilvl w:val="0"/>
          <w:numId w:val="31"/>
        </w:numPr>
        <w:ind w:left="1560" w:hanging="709"/>
        <w:jc w:val="both"/>
        <w:rPr>
          <w:rFonts w:asciiTheme="minorHAnsi" w:hAnsiTheme="minorHAnsi" w:cstheme="minorHAnsi"/>
          <w:sz w:val="22"/>
          <w:szCs w:val="22"/>
        </w:rPr>
      </w:pPr>
      <w:r>
        <w:rPr>
          <w:rFonts w:asciiTheme="minorHAnsi" w:hAnsiTheme="minorHAnsi" w:cstheme="minorHAnsi"/>
          <w:sz w:val="22"/>
          <w:szCs w:val="22"/>
        </w:rPr>
        <w:t xml:space="preserve">BV s RM - </w:t>
      </w:r>
      <w:proofErr w:type="gramStart"/>
      <w:r>
        <w:rPr>
          <w:rFonts w:asciiTheme="minorHAnsi" w:hAnsiTheme="minorHAnsi" w:cstheme="minorHAnsi"/>
          <w:sz w:val="22"/>
          <w:szCs w:val="22"/>
        </w:rPr>
        <w:t>XX,XX</w:t>
      </w:r>
      <w:proofErr w:type="gramEnd"/>
      <w:r>
        <w:rPr>
          <w:rFonts w:asciiTheme="minorHAnsi" w:hAnsiTheme="minorHAnsi" w:cstheme="minorHAnsi"/>
          <w:sz w:val="22"/>
          <w:szCs w:val="22"/>
        </w:rPr>
        <w:t xml:space="preserve"> Kč / BV s RM / rozúčtování.</w:t>
      </w:r>
    </w:p>
    <w:p>
      <w:pPr>
        <w:ind w:left="851" w:hanging="491"/>
        <w:jc w:val="both"/>
        <w:rPr>
          <w:rFonts w:asciiTheme="minorHAnsi" w:hAnsiTheme="minorHAnsi" w:cstheme="minorHAnsi"/>
          <w:sz w:val="22"/>
          <w:szCs w:val="22"/>
        </w:rPr>
      </w:pPr>
    </w:p>
    <w:p>
      <w:pPr>
        <w:pStyle w:val="Odstavecseseznamem"/>
        <w:numPr>
          <w:ilvl w:val="1"/>
          <w:numId w:val="29"/>
        </w:numPr>
        <w:ind w:left="851" w:hanging="49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mimořádný rádiový odečet Měřidel, dekódování odečtených dat a instalace výpočtového SW, automatizované zpracování odečtených hodnot, správa údajů a rozúčtování nákladů:  </w:t>
      </w:r>
    </w:p>
    <w:p>
      <w:pPr>
        <w:pStyle w:val="Odstavecseseznamem"/>
        <w:numPr>
          <w:ilvl w:val="0"/>
          <w:numId w:val="32"/>
        </w:numPr>
        <w:ind w:left="1560" w:hanging="709"/>
        <w:jc w:val="both"/>
        <w:rPr>
          <w:rFonts w:asciiTheme="minorHAnsi" w:hAnsiTheme="minorHAnsi" w:cstheme="minorHAnsi"/>
          <w:sz w:val="22"/>
          <w:szCs w:val="22"/>
        </w:rPr>
      </w:pPr>
      <w:r>
        <w:rPr>
          <w:rFonts w:asciiTheme="minorHAnsi" w:hAnsiTheme="minorHAnsi" w:cstheme="minorHAnsi"/>
          <w:sz w:val="22"/>
          <w:szCs w:val="22"/>
        </w:rPr>
        <w:t>dle ceníku služeb rozúčtování Zhotovitele platného v době provádění prací;</w:t>
      </w:r>
    </w:p>
    <w:p>
      <w:pPr>
        <w:pStyle w:val="Odstavecseseznamem"/>
        <w:numPr>
          <w:ilvl w:val="0"/>
          <w:numId w:val="33"/>
        </w:numPr>
        <w:ind w:left="1560" w:hanging="709"/>
        <w:jc w:val="both"/>
        <w:rPr>
          <w:rFonts w:asciiTheme="minorHAnsi" w:hAnsiTheme="minorHAnsi" w:cstheme="minorHAnsi"/>
          <w:sz w:val="22"/>
          <w:szCs w:val="22"/>
        </w:rPr>
      </w:pPr>
      <w:r>
        <w:rPr>
          <w:rFonts w:asciiTheme="minorHAnsi" w:hAnsiTheme="minorHAnsi" w:cstheme="minorHAnsi"/>
          <w:sz w:val="22"/>
          <w:szCs w:val="22"/>
        </w:rPr>
        <w:t xml:space="preserve">roční platby za služby systému online dálkového sběru dat: </w:t>
      </w:r>
      <w:proofErr w:type="gramStart"/>
      <w:r>
        <w:rPr>
          <w:rFonts w:asciiTheme="minorHAnsi" w:hAnsiTheme="minorHAnsi" w:cstheme="minorHAnsi"/>
          <w:sz w:val="22"/>
          <w:szCs w:val="22"/>
        </w:rPr>
        <w:t>XX,XX</w:t>
      </w:r>
      <w:proofErr w:type="gramEnd"/>
      <w:r>
        <w:rPr>
          <w:rFonts w:asciiTheme="minorHAnsi" w:hAnsiTheme="minorHAnsi" w:cstheme="minorHAnsi"/>
          <w:sz w:val="22"/>
          <w:szCs w:val="22"/>
        </w:rPr>
        <w:t xml:space="preserve"> / byt.</w:t>
      </w:r>
    </w:p>
    <w:p>
      <w:pPr>
        <w:pStyle w:val="Odstavecseseznamem"/>
        <w:ind w:left="851" w:hanging="567"/>
        <w:jc w:val="both"/>
        <w:rPr>
          <w:rFonts w:asciiTheme="minorHAnsi" w:hAnsiTheme="minorHAnsi" w:cstheme="minorHAnsi"/>
          <w:color w:val="000000"/>
          <w:sz w:val="22"/>
          <w:szCs w:val="22"/>
        </w:rPr>
      </w:pPr>
    </w:p>
    <w:p>
      <w:pPr>
        <w:pStyle w:val="Odstavecseseznamem"/>
        <w:numPr>
          <w:ilvl w:val="1"/>
          <w:numId w:val="34"/>
        </w:numPr>
        <w:ind w:left="851"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Technická pomoc dle bodu 5.5. Smlouvy – dle ceníku prací, víceprací, dodávek a služeb Zhotovitele platného v době provádění prací.  </w:t>
      </w:r>
    </w:p>
    <w:p>
      <w:pPr>
        <w:ind w:left="360"/>
        <w:jc w:val="both"/>
        <w:rPr>
          <w:rFonts w:asciiTheme="minorHAnsi" w:hAnsiTheme="minorHAnsi" w:cstheme="minorHAnsi"/>
          <w:color w:val="FF0000"/>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K cenám uvedeným ve Smlouvě bude dle platných předpisů účtována a fakturována příslušná daň z přidané hodnoty (DPH). </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V případě zasílání rozúčtování či jiných dokumentů v listinné podobě bude účtováno poštovné a balné. </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Objednatel je povinen zaplatit Zhotoviteli a Zhotovitel je oprávněn Objednateli vyúčtovat pouze Cenu Služeb dle Zhotovitelem skutečně provedených služeb, nedohodnou-li se Smluvní strany jinak.</w:t>
      </w:r>
    </w:p>
    <w:p>
      <w:pPr>
        <w:pStyle w:val="Odstavecseseznamem"/>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pPr>
        <w:pStyle w:val="Odstavecseseznamem"/>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FAKTURACE A PLATEBNÍ PODMÍNKY</w:t>
      </w:r>
    </w:p>
    <w:p>
      <w:pPr>
        <w:pStyle w:val="Odstavecseseznamem"/>
        <w:ind w:left="567"/>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Objednatel bude hradit Zhotoviteli Cenu Služeb po dokončení a předání Služeb na základě faktur – daňových dokladů (dále jen „</w:t>
      </w:r>
      <w:r>
        <w:rPr>
          <w:rFonts w:asciiTheme="minorHAnsi" w:hAnsiTheme="minorHAnsi" w:cstheme="minorHAnsi"/>
          <w:b/>
          <w:i/>
          <w:sz w:val="22"/>
          <w:szCs w:val="22"/>
        </w:rPr>
        <w:t>Faktura</w:t>
      </w:r>
      <w:r>
        <w:rPr>
          <w:rFonts w:asciiTheme="minorHAnsi" w:hAnsiTheme="minorHAnsi" w:cstheme="minorHAnsi"/>
          <w:sz w:val="22"/>
          <w:szCs w:val="22"/>
        </w:rPr>
        <w:t>“), vystavených za Služby provedené, dodané a poskytnuté v příslušném kalendářním měsíci. Datum uskutečnění zdanitelného plnění u Faktury je den převzetí Služby Objednatelem.</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Faktura vystavená Zhotovitelem musí splňovat náležitosti daňového dokladu dle §28 zákona č. 235/2004 Sb., o dani z přidané hodnoty, ve znění pozdějších předpisů (dále jen „</w:t>
      </w:r>
      <w:proofErr w:type="spellStart"/>
      <w:r>
        <w:rPr>
          <w:rFonts w:asciiTheme="minorHAnsi" w:hAnsiTheme="minorHAnsi" w:cstheme="minorHAnsi"/>
          <w:b/>
          <w:i/>
          <w:sz w:val="22"/>
          <w:szCs w:val="22"/>
        </w:rPr>
        <w:t>ZoDPH</w:t>
      </w:r>
      <w:proofErr w:type="spellEnd"/>
      <w:r>
        <w:rPr>
          <w:rFonts w:asciiTheme="minorHAnsi" w:hAnsiTheme="minorHAnsi" w:cstheme="minorHAnsi"/>
          <w:sz w:val="22"/>
          <w:szCs w:val="22"/>
        </w:rPr>
        <w:t>“), Faktura musí dále splňovat náležitosti účetního dokladu dle zákona č. 563/1991 Sb., o účetnictví, ve znění pozdějších předpisů. Faktura musí vždy splňovat náležitosti stanovené v § 435 občanského zákoníku. Služby odečtů měřidel, rozúčtování nákladů, přenosu a správy dat, které mají charakter služeb technického a administrativního charakteru a nepodléhají režimu přenesené daňové povinnosti. DPH bude účtováno v běžném režimu, s uplatněním zákonné sazby.</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Zhotovitel předloží Objednateli k odsouhlasení před vystavením každé Faktury soupis provedených, dodaných a poskytnutých Služeb oceněných v souladu s Položkovým rozpočtem (dále jen </w:t>
      </w:r>
      <w:r>
        <w:rPr>
          <w:rFonts w:asciiTheme="minorHAnsi" w:hAnsiTheme="minorHAnsi" w:cstheme="minorHAnsi"/>
          <w:i/>
          <w:iCs/>
          <w:sz w:val="22"/>
          <w:szCs w:val="22"/>
        </w:rPr>
        <w:t>„</w:t>
      </w:r>
      <w:r>
        <w:rPr>
          <w:rFonts w:asciiTheme="minorHAnsi" w:hAnsiTheme="minorHAnsi" w:cstheme="minorHAnsi"/>
          <w:b/>
          <w:bCs/>
          <w:i/>
          <w:iCs/>
          <w:sz w:val="22"/>
          <w:szCs w:val="22"/>
        </w:rPr>
        <w:t>Soupis</w:t>
      </w:r>
      <w:r>
        <w:rPr>
          <w:rFonts w:asciiTheme="minorHAnsi" w:hAnsiTheme="minorHAnsi" w:cstheme="minorHAnsi"/>
          <w:i/>
          <w:iCs/>
          <w:sz w:val="22"/>
          <w:szCs w:val="22"/>
        </w:rPr>
        <w:t>“</w:t>
      </w:r>
      <w:r>
        <w:rPr>
          <w:rFonts w:asciiTheme="minorHAnsi" w:hAnsiTheme="minorHAnsi" w:cstheme="minorHAnsi"/>
          <w:sz w:val="22"/>
          <w:szCs w:val="22"/>
        </w:rPr>
        <w:t>), a to do 5 pracovních dnů od data uskutečnění zdanitelného plnění.  Faktura může být vystavena až po odsouhlasení Soupisu Objednatelem. Zhotovitel předloží Soupis rovněž v elektronické verzi ve formátu *.</w:t>
      </w:r>
      <w:proofErr w:type="spellStart"/>
      <w:r>
        <w:rPr>
          <w:rFonts w:asciiTheme="minorHAnsi" w:hAnsiTheme="minorHAnsi" w:cstheme="minorHAnsi"/>
          <w:sz w:val="22"/>
          <w:szCs w:val="22"/>
        </w:rPr>
        <w:t>xlsx</w:t>
      </w:r>
      <w:proofErr w:type="spellEnd"/>
      <w:r>
        <w:rPr>
          <w:rFonts w:asciiTheme="minorHAnsi" w:hAnsiTheme="minorHAnsi" w:cstheme="minorHAnsi"/>
          <w:sz w:val="22"/>
          <w:szCs w:val="22"/>
        </w:rPr>
        <w:t>.</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vystaví Fakturu nejpozději do 5 pracovních dnů ode dne odsouhlasení Objednatelem. Nedílnou součástí Faktury je Soupis podepsaný Objednatelem.</w:t>
      </w:r>
    </w:p>
    <w:p>
      <w:pPr>
        <w:pStyle w:val="Odstavecseseznamem"/>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Splatnost Faktury nesmí být kratší 30 dnů ode dne jejího doručení Objednateli. Ve Faktuře bude uvedeno číslo této smlouvy a bude zaslána ve formátu </w:t>
      </w:r>
      <w:r>
        <w:rPr>
          <w:rFonts w:asciiTheme="minorHAnsi" w:hAnsiTheme="minorHAnsi" w:cstheme="minorHAnsi"/>
          <w:i/>
          <w:iCs/>
          <w:sz w:val="22"/>
          <w:szCs w:val="22"/>
        </w:rPr>
        <w:t>ISDOC</w:t>
      </w:r>
      <w:r>
        <w:rPr>
          <w:rFonts w:asciiTheme="minorHAnsi" w:hAnsiTheme="minorHAnsi" w:cstheme="minorHAnsi"/>
          <w:sz w:val="22"/>
          <w:szCs w:val="22"/>
        </w:rPr>
        <w:t xml:space="preserve"> nebo </w:t>
      </w:r>
      <w:r>
        <w:rPr>
          <w:rFonts w:asciiTheme="minorHAnsi" w:hAnsiTheme="minorHAnsi" w:cstheme="minorHAnsi"/>
          <w:i/>
          <w:iCs/>
          <w:sz w:val="22"/>
          <w:szCs w:val="22"/>
        </w:rPr>
        <w:t>ISDOCX</w:t>
      </w:r>
      <w:r>
        <w:rPr>
          <w:rFonts w:asciiTheme="minorHAnsi" w:hAnsiTheme="minorHAnsi" w:cstheme="minorHAnsi"/>
          <w:sz w:val="22"/>
          <w:szCs w:val="22"/>
        </w:rPr>
        <w:t xml:space="preserve"> na e-mail: faktury@zdarns.cz</w:t>
      </w:r>
    </w:p>
    <w:p>
      <w:pPr>
        <w:pStyle w:val="Odstavecseseznamem"/>
        <w:ind w:left="567"/>
        <w:jc w:val="both"/>
        <w:rPr>
          <w:rFonts w:asciiTheme="minorHAnsi" w:hAnsiTheme="minorHAnsi" w:cstheme="minorHAnsi"/>
          <w:sz w:val="22"/>
          <w:szCs w:val="22"/>
        </w:rPr>
      </w:pPr>
    </w:p>
    <w:p>
      <w:pPr>
        <w:numPr>
          <w:ilvl w:val="0"/>
          <w:numId w:val="8"/>
        </w:numPr>
        <w:tabs>
          <w:tab w:val="left" w:pos="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Nebude-li příslušná Faktura obsahovat některou povinnou nebo dohodnutou náležitost nebo bude-li chybně stanovena část Ceny </w:t>
      </w:r>
      <w:r>
        <w:rPr>
          <w:rFonts w:asciiTheme="minorHAnsi" w:hAnsiTheme="minorHAnsi" w:cstheme="minorHAnsi"/>
          <w:sz w:val="22"/>
          <w:szCs w:val="22"/>
        </w:rPr>
        <w:t>Díla nebo</w:t>
      </w:r>
      <w:r>
        <w:rPr>
          <w:rFonts w:asciiTheme="minorHAnsi" w:hAnsiTheme="minorHAnsi" w:cstheme="minorHAns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pStyle w:val="Odstavecseseznamem"/>
        <w:ind w:left="567"/>
        <w:jc w:val="both"/>
        <w:rPr>
          <w:rFonts w:asciiTheme="minorHAnsi" w:hAnsiTheme="minorHAnsi" w:cstheme="minorHAnsi"/>
          <w:sz w:val="22"/>
          <w:szCs w:val="22"/>
        </w:rPr>
      </w:pPr>
    </w:p>
    <w:p>
      <w:pPr>
        <w:tabs>
          <w:tab w:val="left" w:pos="0"/>
        </w:tabs>
        <w:ind w:left="360"/>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VADY DÍLA A ZÁRUČNÍ PODMÍNKY</w:t>
      </w:r>
    </w:p>
    <w:p>
      <w:pPr>
        <w:keepNext/>
        <w:keepLines/>
        <w:ind w:left="567"/>
        <w:rPr>
          <w:rFonts w:asciiTheme="minorHAnsi" w:hAnsiTheme="minorHAnsi" w:cstheme="minorHAnsi"/>
          <w:sz w:val="22"/>
          <w:szCs w:val="22"/>
          <w:lang w:eastAsia="ar-SA"/>
        </w:rPr>
      </w:pPr>
    </w:p>
    <w:p>
      <w:pPr>
        <w:numPr>
          <w:ilvl w:val="0"/>
          <w:numId w:val="8"/>
        </w:numPr>
        <w:jc w:val="both"/>
        <w:rPr>
          <w:rFonts w:asciiTheme="minorHAnsi" w:hAnsiTheme="minorHAnsi" w:cstheme="minorHAnsi"/>
          <w:sz w:val="22"/>
          <w:szCs w:val="22"/>
        </w:rPr>
      </w:pPr>
      <w:bookmarkStart w:id="4" w:name="_Ref202424108"/>
      <w:r>
        <w:rPr>
          <w:rFonts w:asciiTheme="minorHAnsi" w:hAnsiTheme="minorHAnsi" w:cstheme="minorHAnsi"/>
          <w:sz w:val="22"/>
          <w:szCs w:val="22"/>
        </w:rPr>
        <w:t xml:space="preserve">Chyby </w:t>
      </w:r>
      <w:bookmarkStart w:id="5" w:name="_Ref140140668"/>
      <w:r>
        <w:rPr>
          <w:rFonts w:asciiTheme="minorHAnsi" w:hAnsiTheme="minorHAnsi" w:cstheme="minorHAnsi"/>
          <w:sz w:val="22"/>
          <w:szCs w:val="22"/>
        </w:rPr>
        <w:t xml:space="preserve">v rozúčtování uplatněné v reklamační lhůtě je povinen Zhotovitel opravit a v termínu do deseti pracovních dnů od postoupení reklamace správcem objektu předat Objednateli opravené </w:t>
      </w:r>
      <w:r>
        <w:rPr>
          <w:rFonts w:asciiTheme="minorHAnsi" w:hAnsiTheme="minorHAnsi" w:cstheme="minorHAnsi"/>
          <w:sz w:val="22"/>
          <w:szCs w:val="22"/>
        </w:rPr>
        <w:lastRenderedPageBreak/>
        <w:t>rozúčtování, a to ve všech sjednaných formách předání. O předání opraveného rozúčtování se sepíše opět předávací protokol.</w:t>
      </w:r>
      <w:bookmarkEnd w:id="4"/>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nese odpovědnost i za chyby rozúčtování neuplatněné v reklamační lhůtě po dobu 24 měsíců. Po tu dobu od datumu předání rozúčtování zhotovitel uchovává všechny podklady a údaje. Po té době je oprávněn je skartovat.</w:t>
      </w:r>
    </w:p>
    <w:p>
      <w:pPr>
        <w:ind w:left="360"/>
        <w:jc w:val="both"/>
        <w:rPr>
          <w:rFonts w:asciiTheme="minorHAnsi" w:hAnsiTheme="minorHAnsi" w:cstheme="minorHAnsi"/>
          <w:sz w:val="22"/>
          <w:szCs w:val="22"/>
        </w:rPr>
      </w:pPr>
    </w:p>
    <w:bookmarkEnd w:id="5"/>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Objednatel je oprávněn uplatňovat též nárok na náhradu škody, která vznikla v příčinné souvislosti se zjištěnými vadami, a Zhotovitel je povinen tuto škodu nahradit.</w:t>
      </w:r>
    </w:p>
    <w:p>
      <w:pPr>
        <w:jc w:val="both"/>
        <w:rPr>
          <w:rFonts w:asciiTheme="minorHAnsi" w:hAnsiTheme="minorHAnsi" w:cstheme="minorHAnsi"/>
          <w:sz w:val="22"/>
          <w:szCs w:val="22"/>
        </w:rPr>
      </w:pPr>
    </w:p>
    <w:p>
      <w:pPr>
        <w:jc w:val="both"/>
        <w:rPr>
          <w:rFonts w:asciiTheme="minorHAnsi" w:hAnsiTheme="minorHAnsi" w:cstheme="minorHAnsi"/>
          <w:sz w:val="22"/>
          <w:szCs w:val="22"/>
          <w:lang w:eastAsia="ar-SA"/>
        </w:rPr>
      </w:pPr>
    </w:p>
    <w:p>
      <w:pPr>
        <w:pStyle w:val="Nadpis1"/>
        <w:keepLines w:val="0"/>
        <w:rPr>
          <w:rFonts w:asciiTheme="minorHAnsi" w:hAnsiTheme="minorHAnsi" w:cstheme="minorHAnsi"/>
          <w:szCs w:val="22"/>
        </w:rPr>
      </w:pPr>
      <w:r>
        <w:rPr>
          <w:rFonts w:asciiTheme="minorHAnsi" w:hAnsiTheme="minorHAnsi" w:cstheme="minorHAnsi"/>
          <w:szCs w:val="22"/>
        </w:rPr>
        <w:t>SANKCE</w:t>
      </w:r>
    </w:p>
    <w:p>
      <w:pPr>
        <w:keepNext/>
        <w:jc w:val="both"/>
        <w:rPr>
          <w:rFonts w:asciiTheme="minorHAnsi" w:hAnsiTheme="minorHAnsi" w:cstheme="minorHAnsi"/>
          <w:sz w:val="22"/>
          <w:szCs w:val="22"/>
          <w:lang w:eastAsia="ar-SA"/>
        </w:rPr>
      </w:pPr>
    </w:p>
    <w:p>
      <w:pPr>
        <w:keepNext/>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předat Službu v době sjednané podle článku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_Ref202423912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III</w:t>
      </w:r>
      <w:r>
        <w:rPr>
          <w:rFonts w:asciiTheme="minorHAnsi" w:hAnsiTheme="minorHAnsi" w:cstheme="minorHAnsi"/>
          <w:sz w:val="22"/>
          <w:szCs w:val="22"/>
        </w:rPr>
        <w:fldChar w:fldCharType="end"/>
      </w:r>
      <w:r>
        <w:rPr>
          <w:rFonts w:asciiTheme="minorHAnsi" w:hAnsiTheme="minorHAnsi" w:cstheme="minorHAnsi"/>
          <w:sz w:val="22"/>
          <w:szCs w:val="22"/>
        </w:rPr>
        <w:t>. této Smlouvy, je Zhotovitel povinen uhradit Objednateli smluvní pokutu ve výši 0,5 % ze sjednané ceny Služby bez DPH za každý den prodlení.</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odstranit ve sjednané lhůtě reklamované vady, je povinen uhradit Objednateli smluvní pokutu ve výši </w:t>
      </w:r>
      <w:proofErr w:type="gramStart"/>
      <w:r>
        <w:rPr>
          <w:rFonts w:asciiTheme="minorHAnsi" w:hAnsiTheme="minorHAnsi" w:cstheme="minorHAnsi"/>
          <w:sz w:val="22"/>
          <w:szCs w:val="22"/>
        </w:rPr>
        <w:t>1.000,-</w:t>
      </w:r>
      <w:proofErr w:type="gramEnd"/>
      <w:r>
        <w:rPr>
          <w:rFonts w:asciiTheme="minorHAnsi" w:hAnsiTheme="minorHAnsi" w:cs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_Ref202424108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27</w:t>
      </w:r>
      <w:r>
        <w:rPr>
          <w:rFonts w:asciiTheme="minorHAnsi" w:hAnsiTheme="minorHAnsi" w:cstheme="minorHAnsi"/>
          <w:sz w:val="22"/>
          <w:szCs w:val="22"/>
        </w:rPr>
        <w:fldChar w:fldCharType="end"/>
      </w:r>
      <w:r>
        <w:rPr>
          <w:rFonts w:asciiTheme="minorHAnsi" w:hAnsiTheme="minorHAnsi" w:cstheme="minorHAnsi"/>
          <w:sz w:val="22"/>
          <w:szCs w:val="22"/>
        </w:rPr>
        <w:t xml:space="preserve"> Smlouvy. Úhradou smluvní pokuty nejsou dotčena práva Objednatele z vadného plnění Zhotovitele. </w:t>
      </w:r>
    </w:p>
    <w:p>
      <w:pPr>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Splatnost smluvních pokut dle Smlouvy bude 14 dnů od doručení písemné výzvy k zaplacení smluvní pokuty straně povinné. </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bookmarkStart w:id="6" w:name="_Ref202422446"/>
      <w:r>
        <w:rPr>
          <w:rFonts w:asciiTheme="minorHAnsi" w:hAnsiTheme="minorHAnsi" w:cstheme="minorHAnsi"/>
          <w:sz w:val="22"/>
          <w:szCs w:val="22"/>
        </w:rPr>
        <w:t>Poruší-li Objednatel povinnost uhradit Fakturu nebo Závěrečnou fakturu nebo zaplatit část Ceny Díla ve sjednané době, je povinen uhradit Zhotoviteli zákonný úrok z prodlení ve výši dle právních předpisů.</w:t>
      </w:r>
      <w:bookmarkEnd w:id="6"/>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rPr>
          <w:rFonts w:asciiTheme="minorHAnsi" w:hAnsiTheme="minorHAnsi" w:cstheme="minorHAnsi"/>
          <w:szCs w:val="22"/>
        </w:rPr>
      </w:pPr>
      <w:r>
        <w:rPr>
          <w:rFonts w:asciiTheme="minorHAnsi" w:hAnsiTheme="minorHAnsi" w:cstheme="minorHAnsi"/>
          <w:szCs w:val="22"/>
        </w:rPr>
        <w:t>UKONČENÍ SMLOUVY</w:t>
      </w:r>
    </w:p>
    <w:p>
      <w:pPr>
        <w:keepNext/>
        <w:rPr>
          <w:rFonts w:asciiTheme="minorHAnsi" w:hAnsiTheme="minorHAnsi" w:cstheme="minorHAnsi"/>
          <w:sz w:val="22"/>
          <w:szCs w:val="22"/>
          <w:lang w:eastAsia="ar-SA"/>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Smlouva zaniká řádným a včasným splněním Díla, dohodou Smluvních stran nebo odstoupením některé ze Smluvních stran. </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Smluvní strany mohou od Smlouvy odstoupit v případě podstatného porušení Smlouvy druhou Smluvní stranou. </w:t>
      </w:r>
    </w:p>
    <w:p>
      <w:pPr>
        <w:rPr>
          <w:rFonts w:asciiTheme="minorHAnsi" w:hAnsiTheme="minorHAnsi" w:cstheme="minorHAnsi"/>
          <w:sz w:val="22"/>
          <w:szCs w:val="22"/>
        </w:rPr>
      </w:pPr>
    </w:p>
    <w:p>
      <w:pPr>
        <w:pStyle w:val="Odstavecseseznamem"/>
        <w:numPr>
          <w:ilvl w:val="0"/>
          <w:numId w:val="8"/>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Zhotovitele se rozumí zejména:</w:t>
      </w:r>
    </w:p>
    <w:p>
      <w:pPr>
        <w:numPr>
          <w:ilvl w:val="1"/>
          <w:numId w:val="8"/>
        </w:numPr>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8"/>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ukáže-li se jako nepravdivé jakékoliv prohlášení Zhotovitele uvedené v 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_Ref380406284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42</w:t>
      </w:r>
      <w:r>
        <w:rPr>
          <w:rFonts w:asciiTheme="minorHAnsi" w:hAnsiTheme="minorHAnsi" w:cstheme="minorHAnsi"/>
          <w:sz w:val="22"/>
          <w:szCs w:val="22"/>
        </w:rPr>
        <w:fldChar w:fldCharType="end"/>
      </w:r>
      <w:r>
        <w:rPr>
          <w:rFonts w:asciiTheme="minorHAnsi" w:hAnsiTheme="minorHAnsi" w:cstheme="minorHAnsi"/>
          <w:sz w:val="22"/>
          <w:szCs w:val="22"/>
        </w:rPr>
        <w:t xml:space="preserve"> Smlouvy nebo ocitne-li se Zhotovitel ve stavu úpadku nebo hrozícího úpadku;</w:t>
      </w:r>
    </w:p>
    <w:p>
      <w:pPr>
        <w:numPr>
          <w:ilvl w:val="1"/>
          <w:numId w:val="8"/>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xml:space="preserve">, vyzval ke zjednání nápravy a Zhotovitel nezjednal nápravu ani v přiměřené lhůtě; právo Objednatele odstoupit od </w:t>
      </w:r>
      <w:r>
        <w:rPr>
          <w:rFonts w:asciiTheme="minorHAnsi" w:hAnsiTheme="minorHAnsi" w:cstheme="minorHAnsi"/>
          <w:sz w:val="22"/>
          <w:szCs w:val="22"/>
        </w:rPr>
        <w:lastRenderedPageBreak/>
        <w:t>Smlouvy dle tohoto bodu zaniká, pokud oznámení o odstoupení od Smlouvy nedoručí Zhotoviteli ve lhůtě 14 dnů poté, co marně uplynula přiměřená lhůta pro zjednání nápravy;</w:t>
      </w:r>
    </w:p>
    <w:p>
      <w:pPr>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8"/>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o více než 30 dnů, pokud Objednatel nezjedná nápravu ani do 10 dnů od doručení písemného oznámení Zhotovitele o takovém prodlení se žádostí o jeho nápravu; nebo</w:t>
      </w:r>
    </w:p>
    <w:p>
      <w:pPr>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_Ref433128014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40</w:t>
      </w:r>
      <w:r>
        <w:rPr>
          <w:rFonts w:asciiTheme="minorHAnsi" w:hAnsiTheme="minorHAnsi" w:cstheme="minorHAnsi"/>
          <w:sz w:val="22"/>
          <w:szCs w:val="22"/>
        </w:rPr>
        <w:fldChar w:fldCharType="end"/>
      </w:r>
      <w:r>
        <w:rPr>
          <w:rFonts w:asciiTheme="minorHAnsi" w:hAnsiTheme="minorHAnsi" w:cstheme="minorHAnsi"/>
          <w:sz w:val="22"/>
          <w:szCs w:val="22"/>
        </w:rPr>
        <w:t xml:space="preserve"> Smlouvy trvat i po zániku závazků ze Smlouvy.</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bookmarkStart w:id="7" w:name="_Ref433128014"/>
      <w:r>
        <w:rPr>
          <w:rFonts w:asciiTheme="minorHAnsi" w:hAnsiTheme="minorHAnsi" w:cstheme="minorHAnsi"/>
          <w:sz w:val="22"/>
          <w:szCs w:val="22"/>
        </w:rPr>
        <w:t>Pokud před dokončením Díla dojde k odstoupení od Smlouvy, předá Zhotovitel nedokončené Dílo Objednateli, o čemž bude sepsán protokol podepsaný oběma Smluvními stranami, ve kterém bude popsán stupeň rozpracovanosti Díla a současně předá Objednateli veškeré relevantní dokumenty.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keepLines w:val="0"/>
        <w:rPr>
          <w:rFonts w:asciiTheme="minorHAnsi" w:hAnsiTheme="minorHAnsi" w:cstheme="minorHAnsi"/>
          <w:szCs w:val="22"/>
        </w:rPr>
      </w:pPr>
      <w:bookmarkStart w:id="8" w:name="_Toc383117526"/>
      <w:r>
        <w:rPr>
          <w:rFonts w:asciiTheme="minorHAnsi" w:hAnsiTheme="minorHAnsi" w:cstheme="minorHAnsi"/>
          <w:szCs w:val="22"/>
        </w:rPr>
        <w:t>OSTATNÍ UJEDNÁNÍ</w:t>
      </w:r>
      <w:bookmarkEnd w:id="8"/>
    </w:p>
    <w:p>
      <w:pPr>
        <w:rPr>
          <w:rFonts w:asciiTheme="minorHAnsi" w:hAnsiTheme="minorHAnsi" w:cstheme="minorHAnsi"/>
          <w:sz w:val="22"/>
          <w:szCs w:val="22"/>
          <w:lang w:eastAsia="ar-SA"/>
        </w:rPr>
      </w:pPr>
    </w:p>
    <w:p>
      <w:pPr>
        <w:numPr>
          <w:ilvl w:val="0"/>
          <w:numId w:val="8"/>
        </w:numPr>
        <w:jc w:val="both"/>
        <w:rPr>
          <w:rFonts w:asciiTheme="minorHAnsi" w:hAnsiTheme="minorHAnsi" w:cstheme="minorHAnsi"/>
          <w:sz w:val="22"/>
          <w:szCs w:val="22"/>
        </w:rPr>
      </w:pPr>
      <w:bookmarkStart w:id="9" w:name="_Ref380406284"/>
      <w:r>
        <w:rPr>
          <w:rFonts w:asciiTheme="minorHAnsi" w:hAnsiTheme="minorHAnsi" w:cs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9"/>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na sebe přebírá nebezpečí změny okolností ve smyslu § 1765 občanského zákoníku.</w:t>
      </w:r>
    </w:p>
    <w:p>
      <w:pPr>
        <w:pStyle w:val="Odstavecseseznamem"/>
        <w:ind w:left="567"/>
        <w:jc w:val="both"/>
        <w:rPr>
          <w:rFonts w:asciiTheme="minorHAnsi" w:hAnsiTheme="minorHAnsi" w:cstheme="minorHAnsi"/>
          <w:sz w:val="22"/>
          <w:szCs w:val="22"/>
        </w:rPr>
      </w:pPr>
    </w:p>
    <w:p>
      <w:pPr>
        <w:numPr>
          <w:ilvl w:val="0"/>
          <w:numId w:val="8"/>
        </w:numPr>
        <w:tabs>
          <w:tab w:val="left" w:pos="567"/>
        </w:tabs>
        <w:jc w:val="both"/>
        <w:rPr>
          <w:rFonts w:asciiTheme="minorHAnsi" w:hAnsiTheme="minorHAnsi" w:cstheme="minorHAnsi"/>
          <w:sz w:val="22"/>
          <w:szCs w:val="22"/>
        </w:rPr>
      </w:pPr>
      <w:r>
        <w:rPr>
          <w:rFonts w:asciiTheme="minorHAnsi" w:hAnsiTheme="minorHAnsi" w:cstheme="minorHAns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není oprávněn postoupit žádnou svou pohledávku za Objednatelem vyplývající ze Smlouvy nebo vzniklou v souvislosti se Smlouvou.</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Objednatel předá Zhotoviteli pro příslušná zúčtovací období: </w:t>
      </w:r>
    </w:p>
    <w:p>
      <w:pPr>
        <w:numPr>
          <w:ilvl w:val="1"/>
          <w:numId w:val="8"/>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změny příjemců služeb v průběhu zúčtovacího období, a to nejpozději do 10 dnů po ukončení příslušného zúčtovacího období (v členění: např. variabilní symbol/ulice a č.p. objektu; číslo bytu či nebytových prosto/názvy původního a nového příjemce služeb; doba užívání původního a nového příjemce služeb apod.); </w:t>
      </w:r>
    </w:p>
    <w:p>
      <w:pPr>
        <w:numPr>
          <w:ilvl w:val="1"/>
          <w:numId w:val="8"/>
        </w:numPr>
        <w:ind w:left="1276" w:hanging="709"/>
        <w:jc w:val="both"/>
        <w:rPr>
          <w:rFonts w:asciiTheme="minorHAnsi" w:hAnsiTheme="minorHAnsi" w:cstheme="minorHAnsi"/>
          <w:sz w:val="22"/>
          <w:szCs w:val="22"/>
        </w:rPr>
      </w:pPr>
      <w:r>
        <w:rPr>
          <w:rFonts w:asciiTheme="minorHAnsi" w:hAnsiTheme="minorHAnsi" w:cstheme="minorHAnsi"/>
          <w:sz w:val="22"/>
          <w:szCs w:val="22"/>
        </w:rPr>
        <w:t>náklady k rozúčtování pro jednotlivé objekty, a to nejpozději do 10 dnů po obdržení všechny vyúčtovacích faktur za dodané služby;</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Smluvní strany se dohodly, že lhůta k vyhotovení sjednaných prací Zhotovitelem se v případě prodlení Objednatele se shora uvedeným, prodlužuje o délku tohoto prodlení. Objednatel v tomto případě nenese odpovědnost za škodu způsobenou tímto prodlením. </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Za vadu technologie dálkového sběru dat a souvisejících služeb dle bodů čl. II odst. 6 se nepovažuje nedostupnost dat z měřičů z důvodu ztráty internetového připojení, přerušení funkce systému kvůli vadě napájení, výpadku internetových a mobilních služeb, výpadku služeb webového hostingu </w:t>
      </w:r>
      <w:r>
        <w:rPr>
          <w:rFonts w:asciiTheme="minorHAnsi" w:hAnsiTheme="minorHAnsi" w:cstheme="minorHAnsi"/>
          <w:color w:val="000000" w:themeColor="text1"/>
          <w:sz w:val="22"/>
          <w:szCs w:val="22"/>
        </w:rPr>
        <w:t xml:space="preserve">aplikace DOMUS firmy ANASOFT, při </w:t>
      </w:r>
      <w:r>
        <w:rPr>
          <w:rFonts w:asciiTheme="minorHAnsi" w:hAnsiTheme="minorHAnsi" w:cstheme="minorHAnsi"/>
          <w:sz w:val="22"/>
          <w:szCs w:val="22"/>
        </w:rPr>
        <w:t xml:space="preserve">technické závadě na měřiči nebo ztrátě jeho signálu z důvodu rušení či vlivu změny stavebních či jiných překážek na šíření rádiového signálu. </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Zhotovitel je povinen poskytovat součinnost při reklamaci, zejména je povinen se písemně vyjádřit k předložené reklamaci do sedmi (7) kalendářních dnů ode dne jejího doručení objednatelem Zhotoviteli.</w:t>
      </w:r>
    </w:p>
    <w:p>
      <w:pPr>
        <w:pStyle w:val="Odstavecseseznamem"/>
        <w:ind w:left="360"/>
        <w:jc w:val="both"/>
        <w:rPr>
          <w:rFonts w:asciiTheme="minorHAnsi" w:hAnsiTheme="minorHAnsi" w:cstheme="minorHAnsi"/>
          <w:sz w:val="22"/>
          <w:szCs w:val="22"/>
        </w:rPr>
      </w:pPr>
    </w:p>
    <w:p>
      <w:pPr>
        <w:pStyle w:val="Odstavecseseznamem"/>
        <w:numPr>
          <w:ilvl w:val="0"/>
          <w:numId w:val="8"/>
        </w:numPr>
        <w:jc w:val="both"/>
        <w:rPr>
          <w:rFonts w:asciiTheme="minorHAnsi" w:hAnsiTheme="minorHAnsi" w:cstheme="minorHAnsi"/>
          <w:sz w:val="22"/>
          <w:szCs w:val="22"/>
        </w:rPr>
      </w:pPr>
      <w:r>
        <w:rPr>
          <w:rFonts w:asciiTheme="minorHAnsi" w:hAnsiTheme="minorHAnsi" w:cstheme="minorHAnsi"/>
          <w:sz w:val="22"/>
          <w:szCs w:val="22"/>
        </w:rPr>
        <w:t>Objednatel si vyhrazuje možnost posunout termín zahájení, respektive dokončení poskytování služby s ohledem na své provozní a organizační potřeby. Poskytovateli z takového posunu nebude vyplývat právo na účtování jakýchkoliv smluvních pokut, navýšení cen či náhrad škod.</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Osoba pověřená Objednatelem k výkonu práv a povinností ze Smlouvy:</w:t>
      </w:r>
    </w:p>
    <w:p>
      <w:pPr>
        <w:pStyle w:val="Odstavecseseznamem"/>
        <w:ind w:left="360"/>
        <w:rPr>
          <w:rFonts w:asciiTheme="minorHAnsi" w:hAnsiTheme="minorHAnsi" w:cstheme="minorHAnsi"/>
          <w:color w:val="000000"/>
          <w:sz w:val="22"/>
          <w:szCs w:val="22"/>
          <w:u w:val="single"/>
        </w:rPr>
      </w:pPr>
    </w:p>
    <w:p>
      <w:pPr>
        <w:numPr>
          <w:ilvl w:val="1"/>
          <w:numId w:val="8"/>
        </w:numPr>
        <w:jc w:val="both"/>
        <w:rPr>
          <w:rFonts w:asciiTheme="minorHAnsi" w:hAnsiTheme="minorHAnsi" w:cstheme="minorHAnsi"/>
          <w:sz w:val="22"/>
          <w:szCs w:val="22"/>
        </w:rPr>
      </w:pPr>
      <w:r>
        <w:rPr>
          <w:rFonts w:asciiTheme="minorHAnsi" w:hAnsiTheme="minorHAnsi" w:cstheme="minorHAnsi"/>
          <w:sz w:val="22"/>
          <w:szCs w:val="22"/>
        </w:rPr>
        <w:t>Objednatel je oprávněn pověřit výkonem práv a plněním povinností dle Smlouvy či jejich v pověření konkretizované části třetí osobu (dále jen „Pověřená osoba“). Objednatel se zavazuje Zhotovitele o udělení pověření třetí osobě bezodkladně informovat.</w:t>
      </w:r>
    </w:p>
    <w:p>
      <w:pPr>
        <w:ind w:left="993"/>
        <w:jc w:val="both"/>
        <w:rPr>
          <w:rFonts w:asciiTheme="minorHAnsi" w:hAnsiTheme="minorHAnsi" w:cstheme="minorHAnsi"/>
          <w:sz w:val="22"/>
          <w:szCs w:val="22"/>
        </w:rPr>
      </w:pPr>
    </w:p>
    <w:p>
      <w:pPr>
        <w:numPr>
          <w:ilvl w:val="1"/>
          <w:numId w:val="8"/>
        </w:numPr>
        <w:jc w:val="both"/>
        <w:rPr>
          <w:rFonts w:asciiTheme="minorHAnsi" w:hAnsiTheme="minorHAnsi" w:cstheme="minorHAnsi"/>
          <w:sz w:val="22"/>
          <w:szCs w:val="22"/>
        </w:rPr>
      </w:pPr>
      <w:r>
        <w:rPr>
          <w:rFonts w:asciiTheme="minorHAnsi" w:hAnsiTheme="minorHAnsi" w:cstheme="minorHAnsi"/>
          <w:sz w:val="22"/>
          <w:szCs w:val="22"/>
        </w:rPr>
        <w:t>Za výkon práv a plnění povinností dle Smlouvy Pověřenou osobou Objednatel Zhotoviteli odpovídá, jako by příslušná práva vykonával a povinnosti plnil sám.</w:t>
      </w:r>
    </w:p>
    <w:p>
      <w:pPr>
        <w:ind w:left="993"/>
        <w:jc w:val="both"/>
        <w:rPr>
          <w:rFonts w:asciiTheme="minorHAnsi" w:hAnsiTheme="minorHAnsi" w:cstheme="minorHAnsi"/>
          <w:sz w:val="22"/>
          <w:szCs w:val="22"/>
        </w:rPr>
      </w:pPr>
    </w:p>
    <w:p>
      <w:pPr>
        <w:numPr>
          <w:ilvl w:val="1"/>
          <w:numId w:val="8"/>
        </w:numPr>
        <w:jc w:val="both"/>
        <w:rPr>
          <w:rFonts w:asciiTheme="minorHAnsi" w:hAnsiTheme="minorHAnsi" w:cstheme="minorHAnsi"/>
          <w:sz w:val="22"/>
          <w:szCs w:val="22"/>
        </w:rPr>
      </w:pPr>
      <w:r>
        <w:rPr>
          <w:rFonts w:asciiTheme="minorHAnsi" w:hAnsiTheme="minorHAnsi" w:cstheme="minorHAnsi"/>
          <w:sz w:val="22"/>
          <w:szCs w:val="22"/>
        </w:rPr>
        <w:t>Smluvní strany výslovně utvrzují, že Pověřená osoba nemá oprávnění měnit Smlouvu, zprostit Zhotovitele jakékoli jeho povinnosti nebo odpovědnosti vyplývající ze Smlouvy ani sjednat změnu Díla.</w:t>
      </w:r>
    </w:p>
    <w:p>
      <w:pPr>
        <w:jc w:val="both"/>
        <w:rPr>
          <w:rFonts w:asciiTheme="minorHAnsi" w:hAnsiTheme="minorHAnsi" w:cstheme="minorHAnsi"/>
          <w:sz w:val="22"/>
          <w:szCs w:val="22"/>
        </w:rPr>
      </w:pPr>
    </w:p>
    <w:p>
      <w:pPr>
        <w:ind w:left="360"/>
        <w:jc w:val="both"/>
        <w:rPr>
          <w:rFonts w:asciiTheme="minorHAnsi" w:hAnsiTheme="minorHAnsi" w:cstheme="minorHAnsi"/>
          <w:sz w:val="22"/>
          <w:szCs w:val="22"/>
        </w:rPr>
      </w:pPr>
    </w:p>
    <w:p>
      <w:pPr>
        <w:rPr>
          <w:rFonts w:asciiTheme="minorHAnsi" w:hAnsiTheme="minorHAnsi" w:cstheme="minorHAnsi"/>
          <w:sz w:val="22"/>
          <w:szCs w:val="22"/>
        </w:rPr>
      </w:pPr>
    </w:p>
    <w:p>
      <w:pPr>
        <w:pStyle w:val="Nadpis1"/>
        <w:rPr>
          <w:rFonts w:asciiTheme="minorHAnsi" w:hAnsiTheme="minorHAnsi" w:cstheme="minorHAnsi"/>
          <w:szCs w:val="22"/>
        </w:rPr>
      </w:pPr>
      <w:bookmarkStart w:id="10" w:name="_Toc383117528"/>
      <w:r>
        <w:rPr>
          <w:rFonts w:asciiTheme="minorHAnsi" w:hAnsiTheme="minorHAnsi" w:cstheme="minorHAnsi"/>
          <w:szCs w:val="22"/>
        </w:rPr>
        <w:t>ZÁVĚREČNÁ UJEDNÁNÍ</w:t>
      </w:r>
      <w:bookmarkEnd w:id="10"/>
    </w:p>
    <w:p>
      <w:pPr>
        <w:rPr>
          <w:rFonts w:asciiTheme="minorHAnsi" w:hAnsiTheme="minorHAnsi" w:cstheme="minorHAnsi"/>
          <w:sz w:val="22"/>
          <w:szCs w:val="22"/>
          <w:lang w:eastAsia="ar-SA"/>
        </w:rPr>
      </w:pPr>
    </w:p>
    <w:p>
      <w:pPr>
        <w:pStyle w:val="Seznam"/>
        <w:ind w:left="360" w:firstLine="0"/>
        <w:jc w:val="both"/>
        <w:rPr>
          <w:rFonts w:asciiTheme="minorHAnsi" w:hAnsiTheme="minorHAnsi" w:cstheme="minorHAnsi"/>
          <w:sz w:val="22"/>
          <w:szCs w:val="22"/>
        </w:rPr>
      </w:pPr>
    </w:p>
    <w:p>
      <w:pPr>
        <w:pStyle w:val="Seznam"/>
        <w:numPr>
          <w:ilvl w:val="0"/>
          <w:numId w:val="8"/>
        </w:numPr>
        <w:jc w:val="both"/>
        <w:rPr>
          <w:rFonts w:asciiTheme="minorHAnsi" w:hAnsiTheme="minorHAnsi" w:cstheme="minorHAnsi"/>
          <w:sz w:val="22"/>
          <w:szCs w:val="22"/>
        </w:rPr>
      </w:pPr>
      <w:r>
        <w:rPr>
          <w:rFonts w:asciiTheme="minorHAnsi" w:hAnsiTheme="minorHAnsi" w:cstheme="minorHAnsi"/>
          <w:sz w:val="22"/>
          <w:szCs w:val="22"/>
        </w:rPr>
        <w:t>V případě ukončení smluvního vztahu předá Zhotovitel Objednateli veškeré podklady potřebné pro provedení rozúčtování a to do 30 dnů od skončení této smlouvy.</w:t>
      </w:r>
    </w:p>
    <w:p>
      <w:pPr>
        <w:ind w:left="360"/>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Smlouvu lze měnit pouze písemnými dodatky. Jakékoli změny Smlouvy učiněné jinou, než písemnou formou jsou vyloučeny.</w:t>
      </w:r>
    </w:p>
    <w:p>
      <w:pPr>
        <w:pStyle w:val="Odstavecseseznamem"/>
        <w:ind w:left="567"/>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Theme="minorHAnsi" w:hAnsiTheme="minorHAnsi" w:cstheme="minorHAnsi"/>
          <w:sz w:val="22"/>
          <w:szCs w:val="22"/>
        </w:rPr>
      </w:pPr>
    </w:p>
    <w:p>
      <w:pPr>
        <w:pStyle w:val="mjodstavec"/>
        <w:numPr>
          <w:ilvl w:val="0"/>
          <w:numId w:val="8"/>
        </w:numPr>
        <w:rPr>
          <w:rFonts w:asciiTheme="minorHAnsi" w:hAnsiTheme="minorHAnsi" w:cstheme="minorHAnsi"/>
        </w:rPr>
      </w:pPr>
      <w:r>
        <w:rPr>
          <w:rFonts w:asciiTheme="minorHAnsi" w:hAnsiTheme="minorHAnsi" w:cstheme="minorHAnsi"/>
        </w:rPr>
        <w:t>Zhotovitel výslovně souhlasí s uveřejněním celého textu této smlouvy v Registru smluv. Smluvní strany se dohodly, že uveřejnění smlouvy v Registru smluv zajistí město Žďár nad Sázavou, které před zveřejněním anonymizuje ty osobní údaje zhotovitele, které podléhají ochraně osobních údajů.</w:t>
      </w:r>
    </w:p>
    <w:p>
      <w:pPr>
        <w:pStyle w:val="Odstavecseseznamem"/>
        <w:rPr>
          <w:rFonts w:asciiTheme="minorHAnsi" w:hAnsiTheme="minorHAnsi" w:cstheme="minorHAnsi"/>
          <w:sz w:val="22"/>
          <w:szCs w:val="22"/>
        </w:rPr>
      </w:pPr>
    </w:p>
    <w:p>
      <w:pPr>
        <w:numPr>
          <w:ilvl w:val="0"/>
          <w:numId w:val="8"/>
        </w:numPr>
        <w:jc w:val="both"/>
        <w:rPr>
          <w:rFonts w:asciiTheme="minorHAnsi" w:hAnsiTheme="minorHAnsi" w:cstheme="minorHAnsi"/>
          <w:sz w:val="22"/>
          <w:szCs w:val="22"/>
        </w:rPr>
      </w:pPr>
      <w:r>
        <w:rPr>
          <w:rFonts w:asciiTheme="minorHAnsi" w:hAnsiTheme="minorHAnsi" w:cstheme="minorHAnsi"/>
          <w:sz w:val="22"/>
          <w:szCs w:val="22"/>
        </w:rPr>
        <w:t>K uzavření této Smlouvy je dle Směrnice č. 5/2023 o zadávání veřejných zakázek, vydané Městem Žďár nad Sázavou, oprávněn starosta nebo místostarosta společně s Vedoucím útvaru (vedoucí odboru/oddělení), a to po předchozím schválení Radou města.</w:t>
      </w:r>
    </w:p>
    <w:p>
      <w:pPr>
        <w:pStyle w:val="Odstavecseseznamem"/>
        <w:rPr>
          <w:rFonts w:asciiTheme="minorHAnsi" w:hAnsiTheme="minorHAnsi" w:cstheme="minorHAnsi"/>
          <w:sz w:val="22"/>
          <w:szCs w:val="22"/>
        </w:rPr>
      </w:pPr>
    </w:p>
    <w:p>
      <w:pPr>
        <w:pStyle w:val="Zkladntext"/>
        <w:keepNext/>
        <w:spacing w:before="120" w:line="276" w:lineRule="auto"/>
        <w:ind w:left="181"/>
        <w:rPr>
          <w:rFonts w:asciiTheme="minorHAnsi" w:hAnsiTheme="minorHAnsi" w:cstheme="minorHAnsi"/>
          <w:b/>
          <w:sz w:val="22"/>
          <w:szCs w:val="22"/>
        </w:rPr>
      </w:pPr>
    </w:p>
    <w:p>
      <w:pPr>
        <w:pStyle w:val="Zkladntext"/>
        <w:keepNext/>
        <w:spacing w:before="120" w:line="276" w:lineRule="auto"/>
        <w:ind w:left="181"/>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 xml:space="preserve">Tato smlouva byla schválena Radou města Žďár nad Sázavou na schůzi č. </w:t>
      </w:r>
      <w:r>
        <w:rPr>
          <w:rFonts w:asciiTheme="minorHAnsi" w:hAnsiTheme="minorHAnsi" w:cstheme="minorHAnsi"/>
          <w:sz w:val="22"/>
          <w:szCs w:val="22"/>
          <w:lang w:bidi="en-US"/>
        </w:rPr>
        <w:t xml:space="preserve">81, </w:t>
      </w:r>
      <w:r>
        <w:rPr>
          <w:rFonts w:asciiTheme="minorHAnsi" w:hAnsiTheme="minorHAnsi" w:cstheme="minorHAnsi"/>
          <w:sz w:val="22"/>
          <w:szCs w:val="22"/>
        </w:rPr>
        <w:t xml:space="preserve">konané dne 30.06.2025, a to usnesením č. </w:t>
      </w:r>
      <w:r>
        <w:rPr>
          <w:rFonts w:asciiTheme="minorHAnsi" w:hAnsiTheme="minorHAnsi" w:cstheme="minorHAnsi"/>
          <w:sz w:val="22"/>
          <w:szCs w:val="22"/>
          <w:lang w:bidi="en-US"/>
        </w:rPr>
        <w:t>3671/2025/SRI/RM.</w:t>
      </w:r>
    </w:p>
    <w:p>
      <w:pPr>
        <w:ind w:left="360"/>
        <w:jc w:val="both"/>
        <w:rPr>
          <w:rFonts w:asciiTheme="minorHAnsi" w:hAnsiTheme="minorHAnsi" w:cstheme="minorHAnsi"/>
          <w:sz w:val="22"/>
          <w:szCs w:val="22"/>
        </w:rPr>
      </w:pPr>
    </w:p>
    <w:p>
      <w:pPr>
        <w:keepNext/>
        <w:jc w:val="both"/>
        <w:rPr>
          <w:rFonts w:asciiTheme="minorHAnsi" w:hAnsiTheme="minorHAnsi" w:cstheme="minorHAnsi"/>
          <w:b/>
          <w:sz w:val="22"/>
          <w:szCs w:val="22"/>
        </w:rPr>
      </w:pPr>
    </w:p>
    <w:p>
      <w:pPr>
        <w:keepNext/>
        <w:jc w:val="both"/>
        <w:rPr>
          <w:rFonts w:asciiTheme="minorHAnsi" w:hAnsiTheme="minorHAnsi" w:cstheme="minorHAnsi"/>
          <w:b/>
          <w:sz w:val="22"/>
          <w:szCs w:val="22"/>
        </w:rPr>
      </w:pPr>
      <w:r>
        <w:rPr>
          <w:rFonts w:asciiTheme="minorHAnsi" w:hAnsiTheme="minorHAnsi" w:cstheme="minorHAnsi"/>
          <w:b/>
          <w:sz w:val="22"/>
          <w:szCs w:val="22"/>
        </w:rPr>
        <w:t>Přílohy</w:t>
      </w:r>
    </w:p>
    <w:p>
      <w:pPr>
        <w:keepNext/>
        <w:jc w:val="both"/>
        <w:rPr>
          <w:rFonts w:asciiTheme="minorHAnsi" w:hAnsiTheme="minorHAnsi" w:cstheme="minorHAnsi"/>
          <w:b/>
          <w:sz w:val="22"/>
          <w:szCs w:val="22"/>
        </w:rPr>
      </w:pPr>
    </w:p>
    <w:p>
      <w:pPr>
        <w:numPr>
          <w:ilvl w:val="0"/>
          <w:numId w:val="36"/>
        </w:numPr>
        <w:jc w:val="both"/>
        <w:rPr>
          <w:rFonts w:asciiTheme="minorHAnsi" w:hAnsiTheme="minorHAnsi" w:cstheme="minorHAnsi"/>
          <w:sz w:val="22"/>
          <w:szCs w:val="22"/>
        </w:rPr>
      </w:pPr>
      <w:r>
        <w:rPr>
          <w:rFonts w:asciiTheme="minorHAnsi" w:hAnsiTheme="minorHAnsi" w:cstheme="minorHAnsi"/>
          <w:sz w:val="22"/>
          <w:szCs w:val="22"/>
        </w:rPr>
        <w:t>Příloha č. 1 - Seznam objektů</w:t>
      </w:r>
    </w:p>
    <w:p>
      <w:pPr>
        <w:numPr>
          <w:ilvl w:val="0"/>
          <w:numId w:val="36"/>
        </w:numPr>
        <w:jc w:val="both"/>
        <w:rPr>
          <w:rFonts w:asciiTheme="minorHAnsi" w:hAnsiTheme="minorHAnsi" w:cstheme="minorHAnsi"/>
          <w:sz w:val="22"/>
          <w:szCs w:val="22"/>
        </w:rPr>
      </w:pPr>
      <w:r>
        <w:rPr>
          <w:rFonts w:asciiTheme="minorHAnsi" w:hAnsiTheme="minorHAnsi" w:cstheme="minorHAnsi"/>
          <w:sz w:val="22"/>
          <w:szCs w:val="22"/>
        </w:rPr>
        <w:t>Příloha č. 2 - Kalkulace dodávek a služeb</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Ve Žďáře nad Sázavou dne </w:t>
      </w:r>
      <w:r>
        <w:rPr>
          <w:rFonts w:asciiTheme="minorHAnsi" w:hAnsiTheme="minorHAnsi" w:cstheme="minorHAnsi"/>
          <w:sz w:val="22"/>
          <w:szCs w:val="22"/>
          <w:highlight w:val="lightGray"/>
        </w:rPr>
        <w:t>[bude doplněno]</w:t>
      </w:r>
      <w:r>
        <w:rPr>
          <w:rFonts w:asciiTheme="minorHAnsi" w:hAnsiTheme="minorHAnsi" w:cstheme="minorHAnsi"/>
          <w:sz w:val="22"/>
          <w:szCs w:val="22"/>
        </w:rPr>
        <w:tab/>
      </w:r>
      <w:r>
        <w:rPr>
          <w:rFonts w:asciiTheme="minorHAnsi" w:hAnsiTheme="minorHAnsi" w:cstheme="minorHAnsi"/>
          <w:sz w:val="22"/>
          <w:szCs w:val="22"/>
        </w:rPr>
        <w:tab/>
        <w:t xml:space="preserve">V </w:t>
      </w:r>
      <w:r>
        <w:rPr>
          <w:rFonts w:asciiTheme="minorHAnsi" w:hAnsiTheme="minorHAnsi" w:cstheme="minorHAnsi"/>
          <w:sz w:val="22"/>
          <w:szCs w:val="22"/>
          <w:highlight w:val="yellow"/>
        </w:rPr>
        <w:t>[doplní účastník]</w:t>
      </w:r>
      <w:r>
        <w:rPr>
          <w:rFonts w:asciiTheme="minorHAnsi" w:hAnsiTheme="minorHAnsi" w:cstheme="minorHAnsi"/>
          <w:sz w:val="22"/>
          <w:szCs w:val="22"/>
        </w:rPr>
        <w:t xml:space="preserve"> dne </w:t>
      </w:r>
      <w:r>
        <w:rPr>
          <w:rFonts w:asciiTheme="minorHAnsi" w:hAnsiTheme="minorHAnsi" w:cstheme="minorHAnsi"/>
          <w:sz w:val="22"/>
          <w:szCs w:val="22"/>
          <w:highlight w:val="yellow"/>
        </w:rPr>
        <w:t>[doplní účastník]</w:t>
      </w:r>
    </w:p>
    <w:p>
      <w:pPr>
        <w:jc w:val="both"/>
        <w:rPr>
          <w:rFonts w:asciiTheme="minorHAnsi" w:hAnsiTheme="minorHAnsi" w:cstheme="minorHAnsi"/>
          <w:sz w:val="22"/>
          <w:szCs w:val="22"/>
        </w:rPr>
      </w:pPr>
    </w:p>
    <w:p>
      <w:pPr>
        <w:jc w:val="both"/>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sz w:val="22"/>
          <w:szCs w:val="22"/>
        </w:rPr>
      </w:pPr>
      <w:r>
        <w:rPr>
          <w:rFonts w:asciiTheme="minorHAnsi" w:hAnsiTheme="minorHAnsi" w:cstheme="minorHAnsi"/>
          <w:sz w:val="22"/>
          <w:szCs w:val="22"/>
        </w:rPr>
        <w:lastRenderedPageBreak/>
        <w:t>_____________________________________</w:t>
      </w:r>
      <w:r>
        <w:rPr>
          <w:rFonts w:asciiTheme="minorHAnsi" w:hAnsiTheme="minorHAnsi" w:cstheme="minorHAnsi"/>
          <w:sz w:val="22"/>
          <w:szCs w:val="22"/>
        </w:rPr>
        <w:tab/>
      </w:r>
      <w:r>
        <w:rPr>
          <w:rFonts w:asciiTheme="minorHAnsi" w:hAnsiTheme="minorHAnsi" w:cstheme="minorHAnsi"/>
          <w:sz w:val="22"/>
          <w:szCs w:val="22"/>
        </w:rPr>
        <w:tab/>
        <w:t>_____________________________________</w:t>
      </w:r>
    </w:p>
    <w:p>
      <w:pPr>
        <w:rPr>
          <w:rFonts w:asciiTheme="minorHAnsi" w:hAnsiTheme="minorHAnsi" w:cstheme="minorHAnsi"/>
          <w:b/>
          <w:sz w:val="22"/>
          <w:szCs w:val="22"/>
        </w:rPr>
      </w:pPr>
      <w:r>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p>
      <w:pPr>
        <w:ind w:right="-142"/>
        <w:jc w:val="both"/>
        <w:rPr>
          <w:rFonts w:asciiTheme="minorHAnsi" w:hAnsiTheme="minorHAnsi" w:cstheme="minorHAnsi"/>
          <w:sz w:val="22"/>
          <w:szCs w:val="22"/>
        </w:rPr>
      </w:pPr>
      <w:r>
        <w:rPr>
          <w:rFonts w:asciiTheme="minorHAnsi" w:hAnsiTheme="minorHAnsi" w:cstheme="minorHAnsi"/>
          <w:sz w:val="22"/>
          <w:szCs w:val="22"/>
        </w:rPr>
        <w:t>Ing. Martin Mrkos, ACCA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highlight w:val="yellow"/>
        </w:rPr>
        <w:t>[doplní účastník]</w:t>
      </w:r>
    </w:p>
    <w:p>
      <w:pPr>
        <w:widowControl w:val="0"/>
        <w:spacing w:before="60" w:after="60"/>
        <w:rPr>
          <w:rFonts w:asciiTheme="minorHAnsi" w:hAnsiTheme="minorHAnsi" w:cstheme="minorHAnsi"/>
          <w:sz w:val="22"/>
          <w:szCs w:val="22"/>
        </w:rPr>
      </w:pPr>
      <w:r>
        <w:rPr>
          <w:rFonts w:asciiTheme="minorHAnsi" w:hAnsiTheme="minorHAnsi" w:cstheme="minorHAnsi"/>
          <w:sz w:val="22"/>
          <w:szCs w:val="22"/>
        </w:rPr>
        <w:t>starosta</w:t>
      </w:r>
    </w:p>
    <w:p>
      <w:pPr>
        <w:jc w:val="both"/>
        <w:rPr>
          <w:rFonts w:asciiTheme="minorHAnsi" w:hAnsiTheme="minorHAnsi" w:cstheme="minorHAnsi"/>
          <w:sz w:val="22"/>
          <w:szCs w:val="22"/>
        </w:rPr>
      </w:pPr>
    </w:p>
    <w:p>
      <w:pPr>
        <w:jc w:val="both"/>
        <w:rPr>
          <w:rFonts w:asciiTheme="minorHAnsi" w:hAnsiTheme="minorHAnsi" w:cstheme="minorHAnsi"/>
          <w:b/>
          <w:bCs/>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p>
    <w:p>
      <w:pPr>
        <w:rPr>
          <w:rFonts w:asciiTheme="minorHAnsi" w:hAnsiTheme="minorHAnsi" w:cstheme="minorHAnsi"/>
          <w:b/>
          <w:sz w:val="22"/>
          <w:szCs w:val="22"/>
        </w:rPr>
      </w:pPr>
      <w:r>
        <w:rPr>
          <w:rFonts w:asciiTheme="minorHAnsi" w:hAnsiTheme="minorHAnsi" w:cstheme="minorHAnsi"/>
          <w:b/>
          <w:sz w:val="22"/>
          <w:szCs w:val="22"/>
        </w:rPr>
        <w:br w:type="page"/>
      </w:r>
    </w:p>
    <w:p>
      <w:pPr>
        <w:pStyle w:val="2nesltext"/>
        <w:spacing w:before="0" w:after="0"/>
        <w:contextualSpacing/>
        <w:jc w:val="center"/>
        <w:rPr>
          <w:rFonts w:ascii="Arial" w:hAnsi="Arial" w:cs="Arial"/>
          <w:bCs/>
          <w:szCs w:val="18"/>
          <w:lang w:eastAsia="cs-CZ"/>
        </w:rPr>
      </w:pPr>
      <w:r>
        <w:rPr>
          <w:rFonts w:ascii="Arial" w:hAnsi="Arial" w:cs="Arial"/>
          <w:bCs/>
          <w:szCs w:val="18"/>
          <w:lang w:eastAsia="cs-CZ"/>
        </w:rPr>
        <w:lastRenderedPageBreak/>
        <w:t>Příloha č. 1 Smlouvy o online sběru a přenosu dat a rozúčtovací službě</w:t>
      </w:r>
    </w:p>
    <w:p>
      <w:pPr>
        <w:pStyle w:val="2nesltext"/>
        <w:spacing w:before="0" w:after="0"/>
        <w:contextualSpacing/>
        <w:jc w:val="center"/>
        <w:rPr>
          <w:rFonts w:ascii="Arial" w:hAnsi="Arial" w:cs="Arial"/>
          <w:bCs/>
          <w:sz w:val="28"/>
          <w:lang w:eastAsia="cs-CZ"/>
        </w:rPr>
      </w:pPr>
    </w:p>
    <w:p>
      <w:pPr>
        <w:pStyle w:val="2nesltext"/>
        <w:jc w:val="center"/>
        <w:rPr>
          <w:rFonts w:ascii="Arial" w:hAnsi="Arial" w:cs="Arial"/>
          <w:b/>
          <w:bCs/>
          <w:sz w:val="28"/>
          <w:szCs w:val="28"/>
        </w:rPr>
      </w:pPr>
      <w:r>
        <w:rPr>
          <w:rFonts w:ascii="Arial" w:hAnsi="Arial" w:cs="Arial"/>
          <w:b/>
          <w:bCs/>
          <w:sz w:val="28"/>
          <w:szCs w:val="28"/>
        </w:rPr>
        <w:t>Seznam objektů</w:t>
      </w:r>
    </w:p>
    <w:p/>
    <w:p>
      <w:pPr>
        <w:jc w:val="both"/>
        <w:rPr>
          <w:rFonts w:ascii="Arial" w:hAnsi="Arial" w:cs="Arial"/>
          <w:b/>
          <w:bCs/>
        </w:rPr>
      </w:pPr>
    </w:p>
    <w:p>
      <w:pPr>
        <w:pStyle w:val="Odstavecseseznamem"/>
        <w:numPr>
          <w:ilvl w:val="0"/>
          <w:numId w:val="38"/>
        </w:numPr>
        <w:jc w:val="both"/>
        <w:rPr>
          <w:rFonts w:ascii="Arial" w:hAnsi="Arial" w:cs="Arial"/>
          <w:b/>
          <w:bCs/>
        </w:rPr>
      </w:pPr>
      <w:r>
        <w:rPr>
          <w:rFonts w:ascii="Arial" w:hAnsi="Arial" w:cs="Arial"/>
          <w:b/>
          <w:bCs/>
        </w:rPr>
        <w:t xml:space="preserve">Místem plnění veřejné zakázky jsou objekty s poměrovými bytovými měřidly (dále jen „Měřidla“) - bytové vodoměry na studenou a teplou užitkovou vodu s rádiovými moduly (dále jen „BV s RM“) a elektronické indikátory topných nákladů s integrovaným rádiovým vysílačem (dále jen „E-ITN“) ve vlastnictví zadavatele: </w:t>
      </w:r>
    </w:p>
    <w:p>
      <w:pPr>
        <w:pStyle w:val="Odstavecseseznamem"/>
        <w:jc w:val="both"/>
        <w:rPr>
          <w:rFonts w:ascii="Arial" w:hAnsi="Arial" w:cs="Arial"/>
          <w:b/>
          <w:bCs/>
        </w:rPr>
      </w:pPr>
    </w:p>
    <w:tbl>
      <w:tblPr>
        <w:tblStyle w:val="Mkatabulky"/>
        <w:tblW w:w="9498" w:type="dxa"/>
        <w:tblInd w:w="-5" w:type="dxa"/>
        <w:tblLayout w:type="fixed"/>
        <w:tblLook w:val="04A0" w:firstRow="1" w:lastRow="0" w:firstColumn="1" w:lastColumn="0" w:noHBand="0" w:noVBand="1"/>
      </w:tblPr>
      <w:tblGrid>
        <w:gridCol w:w="1859"/>
        <w:gridCol w:w="1588"/>
        <w:gridCol w:w="1588"/>
        <w:gridCol w:w="1893"/>
        <w:gridCol w:w="1294"/>
        <w:gridCol w:w="1276"/>
      </w:tblGrid>
      <w:tr>
        <w:tc>
          <w:tcPr>
            <w:tcW w:w="1859" w:type="dxa"/>
            <w:shd w:val="clear" w:color="auto" w:fill="auto"/>
          </w:tcPr>
          <w:p>
            <w:pPr>
              <w:pStyle w:val="Odstavecseseznamem"/>
              <w:ind w:left="0"/>
              <w:jc w:val="center"/>
              <w:rPr>
                <w:rFonts w:ascii="Arial" w:hAnsi="Arial" w:cs="Arial"/>
                <w:b/>
                <w:bCs/>
              </w:rPr>
            </w:pPr>
            <w:r>
              <w:rPr>
                <w:rFonts w:ascii="Arial" w:hAnsi="Arial" w:cs="Arial"/>
                <w:b/>
                <w:bCs/>
              </w:rPr>
              <w:t>Adresa</w:t>
            </w:r>
          </w:p>
          <w:p>
            <w:pPr>
              <w:pStyle w:val="Odstavecseseznamem"/>
              <w:ind w:left="0"/>
              <w:jc w:val="center"/>
              <w:rPr>
                <w:rFonts w:ascii="Arial" w:hAnsi="Arial" w:cs="Arial"/>
                <w:b/>
                <w:bCs/>
              </w:rPr>
            </w:pPr>
            <w:r>
              <w:rPr>
                <w:rFonts w:ascii="Arial" w:hAnsi="Arial" w:cs="Arial"/>
                <w:b/>
                <w:bCs/>
              </w:rPr>
              <w:t>objektu</w:t>
            </w:r>
          </w:p>
        </w:tc>
        <w:tc>
          <w:tcPr>
            <w:tcW w:w="1588" w:type="dxa"/>
          </w:tcPr>
          <w:p>
            <w:pPr>
              <w:pStyle w:val="Odstavecseseznamem"/>
              <w:ind w:left="0"/>
              <w:jc w:val="center"/>
              <w:rPr>
                <w:rFonts w:ascii="Arial" w:hAnsi="Arial" w:cs="Arial"/>
                <w:b/>
                <w:bCs/>
              </w:rPr>
            </w:pPr>
            <w:r>
              <w:rPr>
                <w:rFonts w:ascii="Arial" w:hAnsi="Arial" w:cs="Arial"/>
                <w:b/>
                <w:bCs/>
              </w:rPr>
              <w:t>Č.p./</w:t>
            </w:r>
            <w:proofErr w:type="spellStart"/>
            <w:r>
              <w:rPr>
                <w:rFonts w:ascii="Arial" w:hAnsi="Arial" w:cs="Arial"/>
                <w:b/>
                <w:bCs/>
              </w:rPr>
              <w:t>č.o</w:t>
            </w:r>
            <w:proofErr w:type="spellEnd"/>
            <w:r>
              <w:rPr>
                <w:rFonts w:ascii="Arial" w:hAnsi="Arial" w:cs="Arial"/>
                <w:b/>
                <w:bCs/>
              </w:rPr>
              <w:t>.</w:t>
            </w:r>
          </w:p>
        </w:tc>
        <w:tc>
          <w:tcPr>
            <w:tcW w:w="1588" w:type="dxa"/>
          </w:tcPr>
          <w:p>
            <w:pPr>
              <w:pStyle w:val="Odstavecseseznamem"/>
              <w:ind w:left="0"/>
              <w:jc w:val="center"/>
              <w:rPr>
                <w:rFonts w:ascii="Arial" w:hAnsi="Arial" w:cs="Arial"/>
                <w:b/>
                <w:bCs/>
              </w:rPr>
            </w:pPr>
            <w:r>
              <w:rPr>
                <w:rFonts w:ascii="Arial" w:hAnsi="Arial" w:cs="Arial"/>
                <w:b/>
                <w:bCs/>
              </w:rPr>
              <w:t>Počet</w:t>
            </w:r>
          </w:p>
          <w:p>
            <w:pPr>
              <w:pStyle w:val="Odstavecseseznamem"/>
              <w:ind w:left="0"/>
              <w:jc w:val="center"/>
              <w:rPr>
                <w:rFonts w:ascii="Arial" w:hAnsi="Arial" w:cs="Arial"/>
                <w:b/>
                <w:bCs/>
              </w:rPr>
            </w:pPr>
            <w:r>
              <w:rPr>
                <w:rFonts w:ascii="Arial" w:hAnsi="Arial" w:cs="Arial"/>
                <w:b/>
                <w:bCs/>
              </w:rPr>
              <w:t>podlaží</w:t>
            </w:r>
          </w:p>
        </w:tc>
        <w:tc>
          <w:tcPr>
            <w:tcW w:w="1893" w:type="dxa"/>
          </w:tcPr>
          <w:p>
            <w:pPr>
              <w:pStyle w:val="Odstavecseseznamem"/>
              <w:ind w:left="0"/>
              <w:jc w:val="center"/>
              <w:rPr>
                <w:rFonts w:ascii="Arial" w:hAnsi="Arial" w:cs="Arial"/>
                <w:b/>
                <w:bCs/>
              </w:rPr>
            </w:pPr>
            <w:r>
              <w:rPr>
                <w:rFonts w:ascii="Arial" w:hAnsi="Arial" w:cs="Arial"/>
                <w:b/>
                <w:bCs/>
              </w:rPr>
              <w:t>Počet bytů/</w:t>
            </w:r>
            <w:proofErr w:type="spellStart"/>
            <w:r>
              <w:rPr>
                <w:rFonts w:ascii="Arial" w:hAnsi="Arial" w:cs="Arial"/>
                <w:b/>
                <w:bCs/>
              </w:rPr>
              <w:t>nebytů</w:t>
            </w:r>
            <w:proofErr w:type="spellEnd"/>
          </w:p>
        </w:tc>
        <w:tc>
          <w:tcPr>
            <w:tcW w:w="1294" w:type="dxa"/>
          </w:tcPr>
          <w:p>
            <w:pPr>
              <w:pStyle w:val="Odstavecseseznamem"/>
              <w:ind w:left="0"/>
              <w:jc w:val="center"/>
              <w:rPr>
                <w:rFonts w:ascii="Arial" w:hAnsi="Arial" w:cs="Arial"/>
                <w:b/>
                <w:bCs/>
              </w:rPr>
            </w:pPr>
            <w:r>
              <w:rPr>
                <w:rFonts w:ascii="Arial" w:hAnsi="Arial" w:cs="Arial"/>
                <w:b/>
                <w:bCs/>
              </w:rPr>
              <w:t>Počet</w:t>
            </w:r>
          </w:p>
          <w:p>
            <w:pPr>
              <w:pStyle w:val="Odstavecseseznamem"/>
              <w:ind w:left="0"/>
              <w:jc w:val="center"/>
              <w:rPr>
                <w:rFonts w:ascii="Arial" w:hAnsi="Arial" w:cs="Arial"/>
                <w:b/>
                <w:bCs/>
              </w:rPr>
            </w:pPr>
            <w:r>
              <w:rPr>
                <w:rFonts w:ascii="Arial" w:hAnsi="Arial" w:cs="Arial"/>
                <w:b/>
                <w:bCs/>
              </w:rPr>
              <w:t>BV s RM</w:t>
            </w:r>
          </w:p>
        </w:tc>
        <w:tc>
          <w:tcPr>
            <w:tcW w:w="1276" w:type="dxa"/>
          </w:tcPr>
          <w:p>
            <w:pPr>
              <w:pStyle w:val="Odstavecseseznamem"/>
              <w:ind w:left="0"/>
              <w:jc w:val="center"/>
              <w:rPr>
                <w:rFonts w:ascii="Arial" w:hAnsi="Arial" w:cs="Arial"/>
                <w:b/>
                <w:bCs/>
              </w:rPr>
            </w:pPr>
            <w:r>
              <w:rPr>
                <w:rFonts w:ascii="Arial" w:hAnsi="Arial" w:cs="Arial"/>
                <w:b/>
                <w:bCs/>
              </w:rPr>
              <w:t>Počet         E-ITN</w:t>
            </w:r>
          </w:p>
        </w:tc>
      </w:tr>
      <w:tr>
        <w:tc>
          <w:tcPr>
            <w:tcW w:w="1859" w:type="dxa"/>
          </w:tcPr>
          <w:p>
            <w:pPr>
              <w:pStyle w:val="Odstavecseseznamem"/>
              <w:ind w:left="0"/>
              <w:jc w:val="center"/>
              <w:rPr>
                <w:rFonts w:ascii="Arial" w:hAnsi="Arial" w:cs="Arial"/>
              </w:rPr>
            </w:pPr>
            <w:r>
              <w:rPr>
                <w:rFonts w:ascii="Arial" w:hAnsi="Arial" w:cs="Arial"/>
              </w:rPr>
              <w:t>Libušínská</w:t>
            </w:r>
          </w:p>
        </w:tc>
        <w:tc>
          <w:tcPr>
            <w:tcW w:w="1588" w:type="dxa"/>
          </w:tcPr>
          <w:p>
            <w:pPr>
              <w:pStyle w:val="Odstavecseseznamem"/>
              <w:ind w:left="0"/>
              <w:jc w:val="center"/>
              <w:rPr>
                <w:rFonts w:ascii="Arial" w:hAnsi="Arial" w:cs="Arial"/>
              </w:rPr>
            </w:pPr>
            <w:r>
              <w:rPr>
                <w:rFonts w:ascii="Arial" w:hAnsi="Arial" w:cs="Arial"/>
              </w:rPr>
              <w:t>203/11</w:t>
            </w:r>
          </w:p>
        </w:tc>
        <w:tc>
          <w:tcPr>
            <w:tcW w:w="1588" w:type="dxa"/>
          </w:tcPr>
          <w:p>
            <w:pPr>
              <w:pStyle w:val="Odstavecseseznamem"/>
              <w:ind w:left="0"/>
              <w:jc w:val="center"/>
              <w:rPr>
                <w:rFonts w:ascii="Arial" w:hAnsi="Arial" w:cs="Arial"/>
              </w:rPr>
            </w:pPr>
            <w:r>
              <w:rPr>
                <w:rFonts w:ascii="Arial" w:hAnsi="Arial" w:cs="Arial"/>
              </w:rPr>
              <w:t>5</w:t>
            </w:r>
          </w:p>
        </w:tc>
        <w:tc>
          <w:tcPr>
            <w:tcW w:w="1893" w:type="dxa"/>
          </w:tcPr>
          <w:p>
            <w:pPr>
              <w:pStyle w:val="Odstavecseseznamem"/>
              <w:ind w:left="0"/>
              <w:jc w:val="center"/>
              <w:rPr>
                <w:rFonts w:ascii="Arial" w:hAnsi="Arial" w:cs="Arial"/>
              </w:rPr>
            </w:pPr>
            <w:r>
              <w:rPr>
                <w:rFonts w:ascii="Arial" w:hAnsi="Arial" w:cs="Arial"/>
              </w:rPr>
              <w:t>80</w:t>
            </w:r>
          </w:p>
        </w:tc>
        <w:tc>
          <w:tcPr>
            <w:tcW w:w="1294" w:type="dxa"/>
          </w:tcPr>
          <w:p>
            <w:pPr>
              <w:pStyle w:val="Odstavecseseznamem"/>
              <w:ind w:left="0"/>
              <w:jc w:val="center"/>
              <w:rPr>
                <w:rFonts w:ascii="Arial" w:hAnsi="Arial" w:cs="Arial"/>
              </w:rPr>
            </w:pPr>
            <w:r>
              <w:rPr>
                <w:rFonts w:ascii="Arial" w:hAnsi="Arial" w:cs="Arial"/>
              </w:rPr>
              <w:t>173</w:t>
            </w:r>
          </w:p>
        </w:tc>
        <w:tc>
          <w:tcPr>
            <w:tcW w:w="1276" w:type="dxa"/>
          </w:tcPr>
          <w:p>
            <w:pPr>
              <w:pStyle w:val="Odstavecseseznamem"/>
              <w:ind w:left="0"/>
              <w:jc w:val="center"/>
              <w:rPr>
                <w:rFonts w:ascii="Arial" w:hAnsi="Arial" w:cs="Arial"/>
              </w:rPr>
            </w:pPr>
            <w:r>
              <w:rPr>
                <w:rFonts w:ascii="Arial" w:hAnsi="Arial" w:cs="Arial"/>
              </w:rPr>
              <w:t>119</w:t>
            </w:r>
          </w:p>
        </w:tc>
      </w:tr>
      <w:tr>
        <w:tc>
          <w:tcPr>
            <w:tcW w:w="1859" w:type="dxa"/>
          </w:tcPr>
          <w:p>
            <w:pPr>
              <w:pStyle w:val="Odstavecseseznamem"/>
              <w:ind w:left="0"/>
              <w:jc w:val="center"/>
              <w:rPr>
                <w:rFonts w:ascii="Arial" w:hAnsi="Arial" w:cs="Arial"/>
              </w:rPr>
            </w:pPr>
            <w:r>
              <w:rPr>
                <w:rFonts w:ascii="Arial" w:hAnsi="Arial" w:cs="Arial"/>
              </w:rPr>
              <w:t>Libušínská</w:t>
            </w:r>
          </w:p>
        </w:tc>
        <w:tc>
          <w:tcPr>
            <w:tcW w:w="1588" w:type="dxa"/>
          </w:tcPr>
          <w:p>
            <w:pPr>
              <w:pStyle w:val="Odstavecseseznamem"/>
              <w:ind w:left="0"/>
              <w:jc w:val="center"/>
              <w:rPr>
                <w:rFonts w:ascii="Arial" w:hAnsi="Arial" w:cs="Arial"/>
              </w:rPr>
            </w:pPr>
            <w:r>
              <w:rPr>
                <w:rFonts w:ascii="Arial" w:hAnsi="Arial" w:cs="Arial"/>
              </w:rPr>
              <w:t>204/13</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65</w:t>
            </w:r>
          </w:p>
        </w:tc>
        <w:tc>
          <w:tcPr>
            <w:tcW w:w="1294" w:type="dxa"/>
          </w:tcPr>
          <w:p>
            <w:pPr>
              <w:pStyle w:val="Odstavecseseznamem"/>
              <w:ind w:left="0"/>
              <w:jc w:val="center"/>
              <w:rPr>
                <w:rFonts w:ascii="Arial" w:hAnsi="Arial" w:cs="Arial"/>
              </w:rPr>
            </w:pPr>
            <w:r>
              <w:rPr>
                <w:rFonts w:ascii="Arial" w:hAnsi="Arial" w:cs="Arial"/>
              </w:rPr>
              <w:t>143</w:t>
            </w:r>
          </w:p>
        </w:tc>
        <w:tc>
          <w:tcPr>
            <w:tcW w:w="1276" w:type="dxa"/>
          </w:tcPr>
          <w:p>
            <w:pPr>
              <w:pStyle w:val="Odstavecseseznamem"/>
              <w:ind w:left="0"/>
              <w:jc w:val="center"/>
              <w:rPr>
                <w:rFonts w:ascii="Arial" w:hAnsi="Arial" w:cs="Arial"/>
              </w:rPr>
            </w:pPr>
            <w:r>
              <w:rPr>
                <w:rFonts w:ascii="Arial" w:hAnsi="Arial" w:cs="Arial"/>
              </w:rPr>
              <w:t>119</w:t>
            </w:r>
          </w:p>
        </w:tc>
      </w:tr>
      <w:tr>
        <w:tc>
          <w:tcPr>
            <w:tcW w:w="1859" w:type="dxa"/>
          </w:tcPr>
          <w:p>
            <w:pPr>
              <w:pStyle w:val="Odstavecseseznamem"/>
              <w:ind w:left="0"/>
              <w:jc w:val="center"/>
              <w:rPr>
                <w:rFonts w:ascii="Arial" w:hAnsi="Arial" w:cs="Arial"/>
              </w:rPr>
            </w:pPr>
            <w:r>
              <w:rPr>
                <w:rFonts w:ascii="Arial" w:hAnsi="Arial" w:cs="Arial"/>
              </w:rPr>
              <w:t>Libušínská</w:t>
            </w:r>
          </w:p>
        </w:tc>
        <w:tc>
          <w:tcPr>
            <w:tcW w:w="1588" w:type="dxa"/>
          </w:tcPr>
          <w:p>
            <w:pPr>
              <w:pStyle w:val="Odstavecseseznamem"/>
              <w:ind w:left="0"/>
              <w:jc w:val="center"/>
              <w:rPr>
                <w:rFonts w:ascii="Arial" w:hAnsi="Arial" w:cs="Arial"/>
              </w:rPr>
            </w:pPr>
            <w:r>
              <w:rPr>
                <w:rFonts w:ascii="Arial" w:hAnsi="Arial" w:cs="Arial"/>
              </w:rPr>
              <w:t>2284/15</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26</w:t>
            </w:r>
          </w:p>
        </w:tc>
        <w:tc>
          <w:tcPr>
            <w:tcW w:w="1294" w:type="dxa"/>
          </w:tcPr>
          <w:p>
            <w:pPr>
              <w:pStyle w:val="Odstavecseseznamem"/>
              <w:ind w:left="0"/>
              <w:jc w:val="center"/>
              <w:rPr>
                <w:rFonts w:ascii="Arial" w:hAnsi="Arial" w:cs="Arial"/>
              </w:rPr>
            </w:pPr>
            <w:r>
              <w:rPr>
                <w:rFonts w:ascii="Arial" w:hAnsi="Arial" w:cs="Arial"/>
              </w:rPr>
              <w:t>54</w:t>
            </w:r>
          </w:p>
        </w:tc>
        <w:tc>
          <w:tcPr>
            <w:tcW w:w="1276" w:type="dxa"/>
          </w:tcPr>
          <w:p>
            <w:pPr>
              <w:pStyle w:val="Odstavecseseznamem"/>
              <w:ind w:left="0"/>
              <w:jc w:val="center"/>
              <w:rPr>
                <w:rFonts w:ascii="Arial" w:hAnsi="Arial" w:cs="Arial"/>
              </w:rPr>
            </w:pPr>
            <w:r>
              <w:rPr>
                <w:rFonts w:ascii="Arial" w:hAnsi="Arial" w:cs="Arial"/>
              </w:rPr>
              <w:t>49</w:t>
            </w:r>
          </w:p>
        </w:tc>
      </w:tr>
      <w:tr>
        <w:tc>
          <w:tcPr>
            <w:tcW w:w="1859" w:type="dxa"/>
          </w:tcPr>
          <w:p>
            <w:pPr>
              <w:pStyle w:val="Odstavecseseznamem"/>
              <w:ind w:left="0"/>
              <w:jc w:val="center"/>
              <w:rPr>
                <w:rFonts w:ascii="Arial" w:hAnsi="Arial" w:cs="Arial"/>
              </w:rPr>
            </w:pPr>
            <w:r>
              <w:rPr>
                <w:rFonts w:ascii="Arial" w:hAnsi="Arial" w:cs="Arial"/>
              </w:rPr>
              <w:t>Haškova</w:t>
            </w:r>
          </w:p>
        </w:tc>
        <w:tc>
          <w:tcPr>
            <w:tcW w:w="1588" w:type="dxa"/>
          </w:tcPr>
          <w:p>
            <w:pPr>
              <w:pStyle w:val="Odstavecseseznamem"/>
              <w:ind w:left="0"/>
              <w:jc w:val="center"/>
              <w:rPr>
                <w:rFonts w:ascii="Arial" w:hAnsi="Arial" w:cs="Arial"/>
              </w:rPr>
            </w:pPr>
            <w:r>
              <w:rPr>
                <w:rFonts w:ascii="Arial" w:hAnsi="Arial" w:cs="Arial"/>
              </w:rPr>
              <w:t>2168/6</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10</w:t>
            </w:r>
          </w:p>
        </w:tc>
        <w:tc>
          <w:tcPr>
            <w:tcW w:w="1294" w:type="dxa"/>
          </w:tcPr>
          <w:p>
            <w:pPr>
              <w:pStyle w:val="Odstavecseseznamem"/>
              <w:ind w:left="0"/>
              <w:jc w:val="center"/>
              <w:rPr>
                <w:rFonts w:ascii="Arial" w:hAnsi="Arial" w:cs="Arial"/>
              </w:rPr>
            </w:pPr>
            <w:r>
              <w:rPr>
                <w:rFonts w:ascii="Arial" w:hAnsi="Arial" w:cs="Arial"/>
              </w:rPr>
              <w:t>22</w:t>
            </w:r>
          </w:p>
        </w:tc>
        <w:tc>
          <w:tcPr>
            <w:tcW w:w="1276" w:type="dxa"/>
          </w:tcPr>
          <w:p>
            <w:pPr>
              <w:pStyle w:val="Odstavecseseznamem"/>
              <w:ind w:left="0"/>
              <w:jc w:val="center"/>
              <w:rPr>
                <w:rFonts w:ascii="Arial" w:hAnsi="Arial" w:cs="Arial"/>
              </w:rPr>
            </w:pPr>
            <w:r>
              <w:rPr>
                <w:rFonts w:ascii="Arial" w:hAnsi="Arial" w:cs="Arial"/>
              </w:rPr>
              <w:t>26</w:t>
            </w:r>
          </w:p>
        </w:tc>
      </w:tr>
      <w:tr>
        <w:tc>
          <w:tcPr>
            <w:tcW w:w="1859" w:type="dxa"/>
          </w:tcPr>
          <w:p>
            <w:pPr>
              <w:pStyle w:val="Odstavecseseznamem"/>
              <w:ind w:left="0"/>
              <w:jc w:val="center"/>
              <w:rPr>
                <w:rFonts w:ascii="Arial" w:hAnsi="Arial" w:cs="Arial"/>
              </w:rPr>
            </w:pPr>
            <w:r>
              <w:rPr>
                <w:rFonts w:ascii="Arial" w:hAnsi="Arial" w:cs="Arial"/>
              </w:rPr>
              <w:t>Haškova</w:t>
            </w:r>
          </w:p>
        </w:tc>
        <w:tc>
          <w:tcPr>
            <w:tcW w:w="1588" w:type="dxa"/>
          </w:tcPr>
          <w:p>
            <w:pPr>
              <w:pStyle w:val="Odstavecseseznamem"/>
              <w:ind w:left="0"/>
              <w:jc w:val="center"/>
              <w:rPr>
                <w:rFonts w:ascii="Arial" w:hAnsi="Arial" w:cs="Arial"/>
              </w:rPr>
            </w:pPr>
            <w:r>
              <w:rPr>
                <w:rFonts w:ascii="Arial" w:hAnsi="Arial" w:cs="Arial"/>
              </w:rPr>
              <w:t>2169/8</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10</w:t>
            </w:r>
          </w:p>
        </w:tc>
        <w:tc>
          <w:tcPr>
            <w:tcW w:w="1294" w:type="dxa"/>
          </w:tcPr>
          <w:p>
            <w:pPr>
              <w:pStyle w:val="Odstavecseseznamem"/>
              <w:ind w:left="0"/>
              <w:jc w:val="center"/>
              <w:rPr>
                <w:rFonts w:ascii="Arial" w:hAnsi="Arial" w:cs="Arial"/>
              </w:rPr>
            </w:pPr>
            <w:r>
              <w:rPr>
                <w:rFonts w:ascii="Arial" w:hAnsi="Arial" w:cs="Arial"/>
              </w:rPr>
              <w:t>22</w:t>
            </w:r>
          </w:p>
        </w:tc>
        <w:tc>
          <w:tcPr>
            <w:tcW w:w="1276" w:type="dxa"/>
          </w:tcPr>
          <w:p>
            <w:pPr>
              <w:pStyle w:val="Odstavecseseznamem"/>
              <w:ind w:left="0"/>
              <w:jc w:val="center"/>
              <w:rPr>
                <w:rFonts w:ascii="Arial" w:hAnsi="Arial" w:cs="Arial"/>
              </w:rPr>
            </w:pPr>
            <w:r>
              <w:rPr>
                <w:rFonts w:ascii="Arial" w:hAnsi="Arial" w:cs="Arial"/>
              </w:rPr>
              <w:t>26</w:t>
            </w:r>
          </w:p>
        </w:tc>
      </w:tr>
      <w:tr>
        <w:tc>
          <w:tcPr>
            <w:tcW w:w="1859" w:type="dxa"/>
          </w:tcPr>
          <w:p>
            <w:pPr>
              <w:pStyle w:val="Odstavecseseznamem"/>
              <w:ind w:left="0"/>
              <w:jc w:val="center"/>
              <w:rPr>
                <w:rFonts w:ascii="Arial" w:hAnsi="Arial" w:cs="Arial"/>
              </w:rPr>
            </w:pPr>
            <w:r>
              <w:rPr>
                <w:rFonts w:ascii="Arial" w:hAnsi="Arial" w:cs="Arial"/>
              </w:rPr>
              <w:t>Haškova</w:t>
            </w:r>
          </w:p>
        </w:tc>
        <w:tc>
          <w:tcPr>
            <w:tcW w:w="1588" w:type="dxa"/>
          </w:tcPr>
          <w:p>
            <w:pPr>
              <w:pStyle w:val="Odstavecseseznamem"/>
              <w:ind w:left="0"/>
              <w:jc w:val="center"/>
              <w:rPr>
                <w:rFonts w:ascii="Arial" w:hAnsi="Arial" w:cs="Arial"/>
              </w:rPr>
            </w:pPr>
            <w:r>
              <w:rPr>
                <w:rFonts w:ascii="Arial" w:hAnsi="Arial" w:cs="Arial"/>
              </w:rPr>
              <w:t>2170/10</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10</w:t>
            </w:r>
          </w:p>
        </w:tc>
        <w:tc>
          <w:tcPr>
            <w:tcW w:w="1294" w:type="dxa"/>
          </w:tcPr>
          <w:p>
            <w:pPr>
              <w:pStyle w:val="Odstavecseseznamem"/>
              <w:ind w:left="0"/>
              <w:jc w:val="center"/>
              <w:rPr>
                <w:rFonts w:ascii="Arial" w:hAnsi="Arial" w:cs="Arial"/>
              </w:rPr>
            </w:pPr>
            <w:r>
              <w:rPr>
                <w:rFonts w:ascii="Arial" w:hAnsi="Arial" w:cs="Arial"/>
              </w:rPr>
              <w:t>22</w:t>
            </w:r>
          </w:p>
        </w:tc>
        <w:tc>
          <w:tcPr>
            <w:tcW w:w="1276" w:type="dxa"/>
          </w:tcPr>
          <w:p>
            <w:pPr>
              <w:pStyle w:val="Odstavecseseznamem"/>
              <w:ind w:left="0"/>
              <w:jc w:val="center"/>
              <w:rPr>
                <w:rFonts w:ascii="Arial" w:hAnsi="Arial" w:cs="Arial"/>
              </w:rPr>
            </w:pPr>
            <w:r>
              <w:rPr>
                <w:rFonts w:ascii="Arial" w:hAnsi="Arial" w:cs="Arial"/>
              </w:rPr>
              <w:t>26</w:t>
            </w:r>
          </w:p>
        </w:tc>
      </w:tr>
      <w:tr>
        <w:tc>
          <w:tcPr>
            <w:tcW w:w="1859" w:type="dxa"/>
          </w:tcPr>
          <w:p>
            <w:pPr>
              <w:pStyle w:val="Odstavecseseznamem"/>
              <w:ind w:left="0"/>
              <w:jc w:val="center"/>
              <w:rPr>
                <w:rFonts w:ascii="Arial" w:hAnsi="Arial" w:cs="Arial"/>
              </w:rPr>
            </w:pPr>
            <w:r>
              <w:rPr>
                <w:rFonts w:ascii="Arial" w:hAnsi="Arial" w:cs="Arial"/>
              </w:rPr>
              <w:t>Haškova</w:t>
            </w:r>
          </w:p>
        </w:tc>
        <w:tc>
          <w:tcPr>
            <w:tcW w:w="1588" w:type="dxa"/>
          </w:tcPr>
          <w:p>
            <w:pPr>
              <w:pStyle w:val="Odstavecseseznamem"/>
              <w:ind w:left="0"/>
              <w:jc w:val="center"/>
              <w:rPr>
                <w:rFonts w:ascii="Arial" w:hAnsi="Arial" w:cs="Arial"/>
              </w:rPr>
            </w:pPr>
            <w:r>
              <w:rPr>
                <w:rFonts w:ascii="Arial" w:hAnsi="Arial" w:cs="Arial"/>
              </w:rPr>
              <w:t>2171/12</w:t>
            </w:r>
          </w:p>
        </w:tc>
        <w:tc>
          <w:tcPr>
            <w:tcW w:w="1588" w:type="dxa"/>
          </w:tcPr>
          <w:p>
            <w:pPr>
              <w:pStyle w:val="Odstavecseseznamem"/>
              <w:ind w:left="0"/>
              <w:jc w:val="center"/>
              <w:rPr>
                <w:rFonts w:ascii="Arial" w:hAnsi="Arial" w:cs="Arial"/>
              </w:rPr>
            </w:pPr>
            <w:r>
              <w:rPr>
                <w:rFonts w:ascii="Arial" w:hAnsi="Arial" w:cs="Arial"/>
              </w:rPr>
              <w:t>4</w:t>
            </w:r>
          </w:p>
        </w:tc>
        <w:tc>
          <w:tcPr>
            <w:tcW w:w="1893" w:type="dxa"/>
          </w:tcPr>
          <w:p>
            <w:pPr>
              <w:pStyle w:val="Odstavecseseznamem"/>
              <w:ind w:left="0"/>
              <w:jc w:val="center"/>
              <w:rPr>
                <w:rFonts w:ascii="Arial" w:hAnsi="Arial" w:cs="Arial"/>
              </w:rPr>
            </w:pPr>
            <w:r>
              <w:rPr>
                <w:rFonts w:ascii="Arial" w:hAnsi="Arial" w:cs="Arial"/>
              </w:rPr>
              <w:t>12</w:t>
            </w:r>
          </w:p>
        </w:tc>
        <w:tc>
          <w:tcPr>
            <w:tcW w:w="1294" w:type="dxa"/>
          </w:tcPr>
          <w:p>
            <w:pPr>
              <w:pStyle w:val="Odstavecseseznamem"/>
              <w:ind w:left="0"/>
              <w:jc w:val="center"/>
              <w:rPr>
                <w:rFonts w:ascii="Arial" w:hAnsi="Arial" w:cs="Arial"/>
              </w:rPr>
            </w:pPr>
            <w:r>
              <w:rPr>
                <w:rFonts w:ascii="Arial" w:hAnsi="Arial" w:cs="Arial"/>
              </w:rPr>
              <w:t>26</w:t>
            </w:r>
          </w:p>
        </w:tc>
        <w:tc>
          <w:tcPr>
            <w:tcW w:w="1276" w:type="dxa"/>
          </w:tcPr>
          <w:p>
            <w:pPr>
              <w:pStyle w:val="Odstavecseseznamem"/>
              <w:ind w:left="0"/>
              <w:jc w:val="center"/>
              <w:rPr>
                <w:rFonts w:ascii="Arial" w:hAnsi="Arial" w:cs="Arial"/>
              </w:rPr>
            </w:pPr>
            <w:r>
              <w:rPr>
                <w:rFonts w:ascii="Arial" w:hAnsi="Arial" w:cs="Arial"/>
              </w:rPr>
              <w:t>26</w:t>
            </w:r>
          </w:p>
        </w:tc>
      </w:tr>
      <w:tr>
        <w:tc>
          <w:tcPr>
            <w:tcW w:w="1859" w:type="dxa"/>
          </w:tcPr>
          <w:p>
            <w:pPr>
              <w:pStyle w:val="Odstavecseseznamem"/>
              <w:ind w:left="0"/>
              <w:jc w:val="center"/>
              <w:rPr>
                <w:rFonts w:ascii="Arial" w:hAnsi="Arial" w:cs="Arial"/>
              </w:rPr>
            </w:pPr>
            <w:r>
              <w:rPr>
                <w:rFonts w:ascii="Arial" w:hAnsi="Arial" w:cs="Arial"/>
              </w:rPr>
              <w:t>Brodská</w:t>
            </w:r>
          </w:p>
        </w:tc>
        <w:tc>
          <w:tcPr>
            <w:tcW w:w="1588" w:type="dxa"/>
          </w:tcPr>
          <w:p>
            <w:pPr>
              <w:pStyle w:val="Odstavecseseznamem"/>
              <w:ind w:left="0"/>
              <w:jc w:val="center"/>
              <w:rPr>
                <w:rFonts w:ascii="Arial" w:hAnsi="Arial" w:cs="Arial"/>
              </w:rPr>
            </w:pPr>
            <w:r>
              <w:rPr>
                <w:rFonts w:ascii="Arial" w:hAnsi="Arial" w:cs="Arial"/>
              </w:rPr>
              <w:t>1825/11</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36</w:t>
            </w:r>
          </w:p>
        </w:tc>
        <w:tc>
          <w:tcPr>
            <w:tcW w:w="1294" w:type="dxa"/>
          </w:tcPr>
          <w:p>
            <w:pPr>
              <w:pStyle w:val="Odstavecseseznamem"/>
              <w:ind w:left="0"/>
              <w:jc w:val="center"/>
              <w:rPr>
                <w:rFonts w:ascii="Arial" w:hAnsi="Arial" w:cs="Arial"/>
              </w:rPr>
            </w:pPr>
            <w:r>
              <w:rPr>
                <w:rFonts w:ascii="Arial" w:hAnsi="Arial" w:cs="Arial"/>
              </w:rPr>
              <w:t>72</w:t>
            </w:r>
          </w:p>
        </w:tc>
        <w:tc>
          <w:tcPr>
            <w:tcW w:w="1276" w:type="dxa"/>
          </w:tcPr>
          <w:p>
            <w:pPr>
              <w:pStyle w:val="Odstavecseseznamem"/>
              <w:ind w:left="0"/>
              <w:jc w:val="center"/>
              <w:rPr>
                <w:rFonts w:ascii="Arial" w:hAnsi="Arial" w:cs="Arial"/>
              </w:rPr>
            </w:pPr>
            <w:r>
              <w:rPr>
                <w:rFonts w:ascii="Arial" w:hAnsi="Arial" w:cs="Arial"/>
              </w:rPr>
              <w:t>108</w:t>
            </w:r>
          </w:p>
        </w:tc>
      </w:tr>
      <w:tr>
        <w:tc>
          <w:tcPr>
            <w:tcW w:w="1859" w:type="dxa"/>
          </w:tcPr>
          <w:p>
            <w:pPr>
              <w:pStyle w:val="Odstavecseseznamem"/>
              <w:ind w:left="0"/>
              <w:jc w:val="center"/>
              <w:rPr>
                <w:rFonts w:ascii="Arial" w:hAnsi="Arial" w:cs="Arial"/>
              </w:rPr>
            </w:pPr>
            <w:r>
              <w:rPr>
                <w:rFonts w:ascii="Arial" w:hAnsi="Arial" w:cs="Arial"/>
              </w:rPr>
              <w:t>Revoluční</w:t>
            </w:r>
          </w:p>
        </w:tc>
        <w:tc>
          <w:tcPr>
            <w:tcW w:w="1588" w:type="dxa"/>
          </w:tcPr>
          <w:p>
            <w:pPr>
              <w:pStyle w:val="Odstavecseseznamem"/>
              <w:ind w:left="0"/>
              <w:jc w:val="center"/>
              <w:rPr>
                <w:rFonts w:ascii="Arial" w:hAnsi="Arial" w:cs="Arial"/>
              </w:rPr>
            </w:pPr>
            <w:r>
              <w:rPr>
                <w:rFonts w:ascii="Arial" w:hAnsi="Arial" w:cs="Arial"/>
              </w:rPr>
              <w:t>1829/27</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36</w:t>
            </w:r>
          </w:p>
        </w:tc>
        <w:tc>
          <w:tcPr>
            <w:tcW w:w="1294" w:type="dxa"/>
          </w:tcPr>
          <w:p>
            <w:pPr>
              <w:pStyle w:val="Odstavecseseznamem"/>
              <w:ind w:left="0"/>
              <w:jc w:val="center"/>
              <w:rPr>
                <w:rFonts w:ascii="Arial" w:hAnsi="Arial" w:cs="Arial"/>
              </w:rPr>
            </w:pPr>
            <w:r>
              <w:rPr>
                <w:rFonts w:ascii="Arial" w:hAnsi="Arial" w:cs="Arial"/>
              </w:rPr>
              <w:t>72</w:t>
            </w:r>
          </w:p>
        </w:tc>
        <w:tc>
          <w:tcPr>
            <w:tcW w:w="1276" w:type="dxa"/>
          </w:tcPr>
          <w:p>
            <w:pPr>
              <w:pStyle w:val="Odstavecseseznamem"/>
              <w:ind w:left="0"/>
              <w:jc w:val="center"/>
              <w:rPr>
                <w:rFonts w:ascii="Arial" w:hAnsi="Arial" w:cs="Arial"/>
              </w:rPr>
            </w:pPr>
            <w:r>
              <w:rPr>
                <w:rFonts w:ascii="Arial" w:hAnsi="Arial" w:cs="Arial"/>
              </w:rPr>
              <w:t>108</w:t>
            </w:r>
          </w:p>
        </w:tc>
      </w:tr>
      <w:tr>
        <w:tc>
          <w:tcPr>
            <w:tcW w:w="1859" w:type="dxa"/>
          </w:tcPr>
          <w:p>
            <w:pPr>
              <w:pStyle w:val="Odstavecseseznamem"/>
              <w:ind w:left="0"/>
              <w:jc w:val="center"/>
              <w:rPr>
                <w:rFonts w:ascii="Arial" w:hAnsi="Arial" w:cs="Arial"/>
              </w:rPr>
            </w:pPr>
            <w:r>
              <w:rPr>
                <w:rFonts w:ascii="Arial" w:hAnsi="Arial" w:cs="Arial"/>
              </w:rPr>
              <w:t>Revoluční</w:t>
            </w:r>
          </w:p>
        </w:tc>
        <w:tc>
          <w:tcPr>
            <w:tcW w:w="1588" w:type="dxa"/>
          </w:tcPr>
          <w:p>
            <w:pPr>
              <w:pStyle w:val="Odstavecseseznamem"/>
              <w:ind w:left="0"/>
              <w:jc w:val="center"/>
              <w:rPr>
                <w:rFonts w:ascii="Arial" w:hAnsi="Arial" w:cs="Arial"/>
              </w:rPr>
            </w:pPr>
            <w:r>
              <w:rPr>
                <w:rFonts w:ascii="Arial" w:hAnsi="Arial" w:cs="Arial"/>
              </w:rPr>
              <w:t>1871/30</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37</w:t>
            </w:r>
          </w:p>
        </w:tc>
        <w:tc>
          <w:tcPr>
            <w:tcW w:w="1294" w:type="dxa"/>
          </w:tcPr>
          <w:p>
            <w:pPr>
              <w:pStyle w:val="Odstavecseseznamem"/>
              <w:ind w:left="0"/>
              <w:jc w:val="center"/>
              <w:rPr>
                <w:rFonts w:ascii="Arial" w:hAnsi="Arial" w:cs="Arial"/>
              </w:rPr>
            </w:pPr>
            <w:r>
              <w:rPr>
                <w:rFonts w:ascii="Arial" w:hAnsi="Arial" w:cs="Arial"/>
              </w:rPr>
              <w:t>74</w:t>
            </w:r>
          </w:p>
        </w:tc>
        <w:tc>
          <w:tcPr>
            <w:tcW w:w="1276" w:type="dxa"/>
          </w:tcPr>
          <w:p>
            <w:pPr>
              <w:pStyle w:val="Odstavecseseznamem"/>
              <w:ind w:left="0"/>
              <w:jc w:val="center"/>
              <w:rPr>
                <w:rFonts w:ascii="Arial" w:hAnsi="Arial" w:cs="Arial"/>
              </w:rPr>
            </w:pPr>
            <w:r>
              <w:rPr>
                <w:rFonts w:ascii="Arial" w:hAnsi="Arial" w:cs="Arial"/>
              </w:rPr>
              <w:t>108</w:t>
            </w:r>
          </w:p>
        </w:tc>
      </w:tr>
      <w:tr>
        <w:tc>
          <w:tcPr>
            <w:tcW w:w="1859" w:type="dxa"/>
          </w:tcPr>
          <w:p>
            <w:pPr>
              <w:pStyle w:val="Odstavecseseznamem"/>
              <w:ind w:left="0"/>
              <w:jc w:val="center"/>
              <w:rPr>
                <w:rFonts w:ascii="Arial" w:hAnsi="Arial" w:cs="Arial"/>
              </w:rPr>
            </w:pPr>
            <w:r>
              <w:rPr>
                <w:rFonts w:ascii="Arial" w:hAnsi="Arial" w:cs="Arial"/>
              </w:rPr>
              <w:t>Brodská</w:t>
            </w:r>
          </w:p>
        </w:tc>
        <w:tc>
          <w:tcPr>
            <w:tcW w:w="1588" w:type="dxa"/>
          </w:tcPr>
          <w:p>
            <w:pPr>
              <w:pStyle w:val="Odstavecseseznamem"/>
              <w:ind w:left="0"/>
              <w:jc w:val="center"/>
              <w:rPr>
                <w:rFonts w:ascii="Arial" w:hAnsi="Arial" w:cs="Arial"/>
              </w:rPr>
            </w:pPr>
            <w:r>
              <w:rPr>
                <w:rFonts w:ascii="Arial" w:hAnsi="Arial" w:cs="Arial"/>
              </w:rPr>
              <w:t>1876/27</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37</w:t>
            </w:r>
          </w:p>
        </w:tc>
        <w:tc>
          <w:tcPr>
            <w:tcW w:w="1294" w:type="dxa"/>
          </w:tcPr>
          <w:p>
            <w:pPr>
              <w:pStyle w:val="Odstavecseseznamem"/>
              <w:ind w:left="0"/>
              <w:jc w:val="center"/>
              <w:rPr>
                <w:rFonts w:ascii="Arial" w:hAnsi="Arial" w:cs="Arial"/>
              </w:rPr>
            </w:pPr>
            <w:r>
              <w:rPr>
                <w:rFonts w:ascii="Arial" w:hAnsi="Arial" w:cs="Arial"/>
              </w:rPr>
              <w:t>74</w:t>
            </w:r>
          </w:p>
        </w:tc>
        <w:tc>
          <w:tcPr>
            <w:tcW w:w="1276" w:type="dxa"/>
          </w:tcPr>
          <w:p>
            <w:pPr>
              <w:pStyle w:val="Odstavecseseznamem"/>
              <w:ind w:left="0"/>
              <w:jc w:val="center"/>
              <w:rPr>
                <w:rFonts w:ascii="Arial" w:hAnsi="Arial" w:cs="Arial"/>
              </w:rPr>
            </w:pPr>
            <w:r>
              <w:rPr>
                <w:rFonts w:ascii="Arial" w:hAnsi="Arial" w:cs="Arial"/>
              </w:rPr>
              <w:t>107</w:t>
            </w:r>
          </w:p>
        </w:tc>
      </w:tr>
      <w:tr>
        <w:tc>
          <w:tcPr>
            <w:tcW w:w="1859" w:type="dxa"/>
          </w:tcPr>
          <w:p>
            <w:pPr>
              <w:pStyle w:val="Odstavecseseznamem"/>
              <w:ind w:left="0"/>
              <w:jc w:val="center"/>
              <w:rPr>
                <w:rFonts w:ascii="Arial" w:hAnsi="Arial" w:cs="Arial"/>
              </w:rPr>
            </w:pPr>
            <w:r>
              <w:rPr>
                <w:rFonts w:ascii="Arial" w:hAnsi="Arial" w:cs="Arial"/>
              </w:rPr>
              <w:t>Brodská</w:t>
            </w:r>
          </w:p>
        </w:tc>
        <w:tc>
          <w:tcPr>
            <w:tcW w:w="1588" w:type="dxa"/>
          </w:tcPr>
          <w:p>
            <w:pPr>
              <w:pStyle w:val="Odstavecseseznamem"/>
              <w:ind w:left="0"/>
              <w:jc w:val="center"/>
              <w:rPr>
                <w:rFonts w:ascii="Arial" w:hAnsi="Arial" w:cs="Arial"/>
              </w:rPr>
            </w:pPr>
            <w:r>
              <w:rPr>
                <w:rFonts w:ascii="Arial" w:hAnsi="Arial" w:cs="Arial"/>
              </w:rPr>
              <w:t>1905/33</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37</w:t>
            </w:r>
          </w:p>
        </w:tc>
        <w:tc>
          <w:tcPr>
            <w:tcW w:w="1294" w:type="dxa"/>
          </w:tcPr>
          <w:p>
            <w:pPr>
              <w:pStyle w:val="Odstavecseseznamem"/>
              <w:ind w:left="0"/>
              <w:jc w:val="center"/>
              <w:rPr>
                <w:rFonts w:ascii="Arial" w:hAnsi="Arial" w:cs="Arial"/>
              </w:rPr>
            </w:pPr>
            <w:r>
              <w:rPr>
                <w:rFonts w:ascii="Arial" w:hAnsi="Arial" w:cs="Arial"/>
              </w:rPr>
              <w:t>74</w:t>
            </w:r>
          </w:p>
        </w:tc>
        <w:tc>
          <w:tcPr>
            <w:tcW w:w="1276" w:type="dxa"/>
          </w:tcPr>
          <w:p>
            <w:pPr>
              <w:pStyle w:val="Odstavecseseznamem"/>
              <w:ind w:left="0"/>
              <w:jc w:val="center"/>
              <w:rPr>
                <w:rFonts w:ascii="Arial" w:hAnsi="Arial" w:cs="Arial"/>
              </w:rPr>
            </w:pPr>
            <w:r>
              <w:rPr>
                <w:rFonts w:ascii="Arial" w:hAnsi="Arial" w:cs="Arial"/>
              </w:rPr>
              <w:t>108</w:t>
            </w:r>
          </w:p>
        </w:tc>
      </w:tr>
      <w:tr>
        <w:tc>
          <w:tcPr>
            <w:tcW w:w="1859" w:type="dxa"/>
          </w:tcPr>
          <w:p>
            <w:pPr>
              <w:pStyle w:val="Odstavecseseznamem"/>
              <w:ind w:left="0"/>
              <w:jc w:val="center"/>
              <w:rPr>
                <w:rFonts w:ascii="Arial" w:hAnsi="Arial" w:cs="Arial"/>
              </w:rPr>
            </w:pPr>
            <w:r>
              <w:rPr>
                <w:rFonts w:ascii="Arial" w:hAnsi="Arial" w:cs="Arial"/>
              </w:rPr>
              <w:t>Brodská</w:t>
            </w:r>
          </w:p>
        </w:tc>
        <w:tc>
          <w:tcPr>
            <w:tcW w:w="1588" w:type="dxa"/>
          </w:tcPr>
          <w:p>
            <w:pPr>
              <w:pStyle w:val="Odstavecseseznamem"/>
              <w:ind w:left="0"/>
              <w:jc w:val="center"/>
              <w:rPr>
                <w:rFonts w:ascii="Arial" w:hAnsi="Arial" w:cs="Arial"/>
              </w:rPr>
            </w:pPr>
            <w:r>
              <w:rPr>
                <w:rFonts w:ascii="Arial" w:hAnsi="Arial" w:cs="Arial"/>
              </w:rPr>
              <w:t>1936/35</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35</w:t>
            </w:r>
          </w:p>
        </w:tc>
        <w:tc>
          <w:tcPr>
            <w:tcW w:w="1294" w:type="dxa"/>
          </w:tcPr>
          <w:p>
            <w:pPr>
              <w:pStyle w:val="Odstavecseseznamem"/>
              <w:ind w:left="0"/>
              <w:jc w:val="center"/>
              <w:rPr>
                <w:rFonts w:ascii="Arial" w:hAnsi="Arial" w:cs="Arial"/>
              </w:rPr>
            </w:pPr>
            <w:r>
              <w:rPr>
                <w:rFonts w:ascii="Arial" w:hAnsi="Arial" w:cs="Arial"/>
              </w:rPr>
              <w:t>72</w:t>
            </w:r>
          </w:p>
        </w:tc>
        <w:tc>
          <w:tcPr>
            <w:tcW w:w="1276" w:type="dxa"/>
          </w:tcPr>
          <w:p>
            <w:pPr>
              <w:pStyle w:val="Odstavecseseznamem"/>
              <w:ind w:left="0"/>
              <w:jc w:val="center"/>
              <w:rPr>
                <w:rFonts w:ascii="Arial" w:hAnsi="Arial" w:cs="Arial"/>
              </w:rPr>
            </w:pPr>
            <w:r>
              <w:rPr>
                <w:rFonts w:ascii="Arial" w:hAnsi="Arial" w:cs="Arial"/>
              </w:rPr>
              <w:t>105</w:t>
            </w:r>
          </w:p>
        </w:tc>
      </w:tr>
      <w:tr>
        <w:tc>
          <w:tcPr>
            <w:tcW w:w="1859" w:type="dxa"/>
          </w:tcPr>
          <w:p>
            <w:pPr>
              <w:pStyle w:val="Odstavecseseznamem"/>
              <w:ind w:left="0"/>
              <w:jc w:val="center"/>
              <w:rPr>
                <w:rFonts w:ascii="Arial" w:hAnsi="Arial" w:cs="Arial"/>
              </w:rPr>
            </w:pPr>
            <w:r>
              <w:rPr>
                <w:rFonts w:ascii="Arial" w:hAnsi="Arial" w:cs="Arial"/>
              </w:rPr>
              <w:t>Brodská</w:t>
            </w:r>
          </w:p>
        </w:tc>
        <w:tc>
          <w:tcPr>
            <w:tcW w:w="1588" w:type="dxa"/>
          </w:tcPr>
          <w:p>
            <w:pPr>
              <w:pStyle w:val="Odstavecseseznamem"/>
              <w:ind w:left="0"/>
              <w:jc w:val="center"/>
              <w:rPr>
                <w:rFonts w:ascii="Arial" w:hAnsi="Arial" w:cs="Arial"/>
              </w:rPr>
            </w:pPr>
            <w:r>
              <w:rPr>
                <w:rFonts w:ascii="Arial" w:hAnsi="Arial" w:cs="Arial"/>
              </w:rPr>
              <w:t>1932/43</w:t>
            </w:r>
          </w:p>
        </w:tc>
        <w:tc>
          <w:tcPr>
            <w:tcW w:w="1588" w:type="dxa"/>
          </w:tcPr>
          <w:p>
            <w:pPr>
              <w:pStyle w:val="Odstavecseseznamem"/>
              <w:ind w:left="0"/>
              <w:jc w:val="center"/>
              <w:rPr>
                <w:rFonts w:ascii="Arial" w:hAnsi="Arial" w:cs="Arial"/>
              </w:rPr>
            </w:pPr>
            <w:r>
              <w:rPr>
                <w:rFonts w:ascii="Arial" w:hAnsi="Arial" w:cs="Arial"/>
              </w:rPr>
              <w:t>3</w:t>
            </w:r>
          </w:p>
        </w:tc>
        <w:tc>
          <w:tcPr>
            <w:tcW w:w="1893" w:type="dxa"/>
          </w:tcPr>
          <w:p>
            <w:pPr>
              <w:pStyle w:val="Odstavecseseznamem"/>
              <w:ind w:left="0"/>
              <w:jc w:val="center"/>
              <w:rPr>
                <w:rFonts w:ascii="Arial" w:hAnsi="Arial" w:cs="Arial"/>
              </w:rPr>
            </w:pPr>
            <w:r>
              <w:rPr>
                <w:rFonts w:ascii="Arial" w:hAnsi="Arial" w:cs="Arial"/>
              </w:rPr>
              <w:t>36</w:t>
            </w:r>
          </w:p>
        </w:tc>
        <w:tc>
          <w:tcPr>
            <w:tcW w:w="1294" w:type="dxa"/>
          </w:tcPr>
          <w:p>
            <w:pPr>
              <w:pStyle w:val="Odstavecseseznamem"/>
              <w:ind w:left="0"/>
              <w:jc w:val="center"/>
              <w:rPr>
                <w:rFonts w:ascii="Arial" w:hAnsi="Arial" w:cs="Arial"/>
              </w:rPr>
            </w:pPr>
            <w:r>
              <w:rPr>
                <w:rFonts w:ascii="Arial" w:hAnsi="Arial" w:cs="Arial"/>
              </w:rPr>
              <w:t>72</w:t>
            </w:r>
          </w:p>
        </w:tc>
        <w:tc>
          <w:tcPr>
            <w:tcW w:w="1276" w:type="dxa"/>
          </w:tcPr>
          <w:p>
            <w:pPr>
              <w:pStyle w:val="Odstavecseseznamem"/>
              <w:ind w:left="0"/>
              <w:jc w:val="center"/>
              <w:rPr>
                <w:rFonts w:ascii="Arial" w:hAnsi="Arial" w:cs="Arial"/>
              </w:rPr>
            </w:pPr>
            <w:r>
              <w:rPr>
                <w:rFonts w:ascii="Arial" w:hAnsi="Arial" w:cs="Arial"/>
              </w:rPr>
              <w:t>108</w:t>
            </w:r>
          </w:p>
        </w:tc>
      </w:tr>
      <w:tr>
        <w:tc>
          <w:tcPr>
            <w:tcW w:w="5035" w:type="dxa"/>
            <w:gridSpan w:val="3"/>
          </w:tcPr>
          <w:p>
            <w:pPr>
              <w:pStyle w:val="Odstavecseseznamem"/>
              <w:ind w:left="0"/>
              <w:rPr>
                <w:rFonts w:ascii="Arial" w:hAnsi="Arial" w:cs="Arial"/>
                <w:b/>
                <w:bCs/>
              </w:rPr>
            </w:pPr>
            <w:r>
              <w:rPr>
                <w:rFonts w:ascii="Arial" w:hAnsi="Arial" w:cs="Arial"/>
                <w:b/>
                <w:bCs/>
              </w:rPr>
              <w:t>CELKEM</w:t>
            </w:r>
          </w:p>
        </w:tc>
        <w:tc>
          <w:tcPr>
            <w:tcW w:w="1893" w:type="dxa"/>
          </w:tcPr>
          <w:p>
            <w:pPr>
              <w:pStyle w:val="Odstavecseseznamem"/>
              <w:ind w:left="0"/>
              <w:jc w:val="center"/>
              <w:rPr>
                <w:rFonts w:ascii="Arial" w:hAnsi="Arial" w:cs="Arial"/>
                <w:b/>
                <w:bCs/>
              </w:rPr>
            </w:pPr>
            <w:r>
              <w:rPr>
                <w:rFonts w:ascii="Arial" w:hAnsi="Arial" w:cs="Arial"/>
                <w:b/>
                <w:bCs/>
              </w:rPr>
              <w:t>467</w:t>
            </w:r>
          </w:p>
        </w:tc>
        <w:tc>
          <w:tcPr>
            <w:tcW w:w="1294" w:type="dxa"/>
          </w:tcPr>
          <w:p>
            <w:pPr>
              <w:pStyle w:val="Odstavecseseznamem"/>
              <w:ind w:left="0"/>
              <w:jc w:val="center"/>
              <w:rPr>
                <w:rFonts w:ascii="Arial" w:hAnsi="Arial" w:cs="Arial"/>
                <w:b/>
                <w:bCs/>
              </w:rPr>
            </w:pPr>
            <w:r>
              <w:rPr>
                <w:rFonts w:ascii="Arial" w:hAnsi="Arial" w:cs="Arial"/>
                <w:b/>
                <w:bCs/>
              </w:rPr>
              <w:t>972</w:t>
            </w:r>
          </w:p>
        </w:tc>
        <w:tc>
          <w:tcPr>
            <w:tcW w:w="1276" w:type="dxa"/>
          </w:tcPr>
          <w:p>
            <w:pPr>
              <w:pStyle w:val="Odstavecseseznamem"/>
              <w:ind w:left="0"/>
              <w:jc w:val="center"/>
              <w:rPr>
                <w:rFonts w:ascii="Arial" w:hAnsi="Arial" w:cs="Arial"/>
                <w:b/>
                <w:bCs/>
              </w:rPr>
            </w:pPr>
            <w:r>
              <w:rPr>
                <w:rFonts w:ascii="Arial" w:hAnsi="Arial" w:cs="Arial"/>
                <w:b/>
                <w:bCs/>
              </w:rPr>
              <w:t>1143</w:t>
            </w:r>
          </w:p>
        </w:tc>
      </w:tr>
    </w:tbl>
    <w:p>
      <w:pPr>
        <w:pStyle w:val="Odstavecseseznamem"/>
        <w:rPr>
          <w:rFonts w:ascii="Arial" w:hAnsi="Arial" w:cs="Arial"/>
          <w:u w:val="single"/>
        </w:rPr>
      </w:pPr>
    </w:p>
    <w:p>
      <w:pPr>
        <w:pStyle w:val="Odstavecseseznamem"/>
        <w:rPr>
          <w:rFonts w:ascii="Arial" w:hAnsi="Arial" w:cs="Arial"/>
          <w:u w:val="single"/>
        </w:rPr>
      </w:pPr>
    </w:p>
    <w:p>
      <w:pPr>
        <w:suppressAutoHyphens/>
        <w:ind w:left="720"/>
        <w:jc w:val="both"/>
        <w:rPr>
          <w:rFonts w:ascii="Arial" w:hAnsi="Arial" w:cs="Arial"/>
          <w:b/>
          <w:bCs/>
        </w:rPr>
      </w:pPr>
    </w:p>
    <w:p>
      <w:pPr>
        <w:rPr>
          <w:rFonts w:asciiTheme="minorHAnsi" w:hAnsiTheme="minorHAnsi" w:cstheme="minorHAnsi"/>
          <w:b/>
          <w:sz w:val="22"/>
          <w:szCs w:val="22"/>
        </w:rPr>
      </w:pPr>
      <w:r>
        <w:rPr>
          <w:rFonts w:asciiTheme="minorHAnsi" w:hAnsiTheme="minorHAnsi" w:cstheme="minorHAnsi"/>
          <w:b/>
          <w:sz w:val="22"/>
          <w:szCs w:val="22"/>
        </w:rPr>
        <w:br w:type="page"/>
      </w:r>
    </w:p>
    <w:p>
      <w:pPr>
        <w:pStyle w:val="2nesltext"/>
        <w:spacing w:before="0" w:after="0"/>
        <w:contextualSpacing/>
        <w:jc w:val="center"/>
        <w:rPr>
          <w:rFonts w:ascii="Arial" w:hAnsi="Arial" w:cs="Arial"/>
          <w:bCs/>
          <w:szCs w:val="18"/>
          <w:lang w:eastAsia="cs-CZ"/>
        </w:rPr>
      </w:pPr>
      <w:r>
        <w:rPr>
          <w:rFonts w:ascii="Arial" w:hAnsi="Arial" w:cs="Arial"/>
          <w:bCs/>
          <w:szCs w:val="18"/>
          <w:lang w:eastAsia="cs-CZ"/>
        </w:rPr>
        <w:lastRenderedPageBreak/>
        <w:t>Příloha č. 2 Smlouvy o online sběru a přenosu dat a rozúčtovací službě</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Arial" w:eastAsia="Calibri" w:hAnsi="Arial" w:cs="Arial"/>
          <w:b/>
          <w:bCs/>
          <w:sz w:val="28"/>
          <w:szCs w:val="28"/>
          <w:lang w:eastAsia="en-US"/>
        </w:rPr>
      </w:pPr>
      <w:r>
        <w:rPr>
          <w:rFonts w:ascii="Arial" w:eastAsia="Calibri" w:hAnsi="Arial" w:cs="Arial"/>
          <w:b/>
          <w:bCs/>
          <w:sz w:val="28"/>
          <w:szCs w:val="28"/>
          <w:lang w:eastAsia="en-US"/>
        </w:rPr>
        <w:t>Kalkulace dodávek a služeb</w:t>
      </w:r>
    </w:p>
    <w:p>
      <w:pPr>
        <w:pStyle w:val="Zkladntext2"/>
        <w:tabs>
          <w:tab w:val="left" w:pos="4678"/>
        </w:tabs>
        <w:suppressAutoHyphens/>
        <w:spacing w:after="0" w:line="240" w:lineRule="auto"/>
        <w:jc w:val="center"/>
        <w:rPr>
          <w:rFonts w:asciiTheme="minorHAnsi" w:hAnsiTheme="minorHAnsi" w:cstheme="minorHAnsi"/>
          <w:b/>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Kalkulace bude ke Smlouvě přiložena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kalkulace v souladu s pokyny uvedenými v zadávací dokumentaci a takto oceněnou kalkulaci předloží v nabídce. Oceněná kalkulace bude při uzavření Smlouvy s vybraným dodavatelem přiložena na tomto místě ke Smlouvě jako její příloha.</w:t>
      </w:r>
    </w:p>
    <w:p>
      <w:pPr>
        <w:pStyle w:val="Zkladntext2"/>
        <w:tabs>
          <w:tab w:val="left" w:pos="4678"/>
        </w:tabs>
        <w:suppressAutoHyphens/>
        <w:spacing w:after="0" w:line="240" w:lineRule="auto"/>
        <w:jc w:val="center"/>
        <w:rPr>
          <w:rFonts w:asciiTheme="minorHAnsi" w:hAnsiTheme="minorHAnsi" w:cstheme="minorHAnsi"/>
          <w:b/>
          <w:sz w:val="22"/>
          <w:szCs w:val="22"/>
        </w:rPr>
      </w:pPr>
    </w:p>
    <w:sectPr>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11</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440000" cy="835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1440000" cy="83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E1B"/>
    <w:multiLevelType w:val="hybridMultilevel"/>
    <w:tmpl w:val="48E4DB8A"/>
    <w:lvl w:ilvl="0" w:tplc="0A862DE6">
      <w:start w:val="5"/>
      <w:numFmt w:val="decimal"/>
      <w:lvlText w:val="%1.6.3."/>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770B7"/>
    <w:multiLevelType w:val="hybridMultilevel"/>
    <w:tmpl w:val="B2A292AE"/>
    <w:lvl w:ilvl="0" w:tplc="97924972">
      <w:start w:val="15"/>
      <w:numFmt w:val="decimal"/>
      <w:lvlText w:val="%1.1.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E015F"/>
    <w:multiLevelType w:val="hybridMultilevel"/>
    <w:tmpl w:val="F25AF8DE"/>
    <w:lvl w:ilvl="0" w:tplc="81A04D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46D03"/>
    <w:multiLevelType w:val="multilevel"/>
    <w:tmpl w:val="24D44A3A"/>
    <w:lvl w:ilvl="0">
      <w:start w:val="1"/>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137D21"/>
    <w:multiLevelType w:val="multilevel"/>
    <w:tmpl w:val="3AC62C98"/>
    <w:styleLink w:val="Styl1"/>
    <w:lvl w:ilvl="0">
      <w:start w:val="6"/>
      <w:numFmt w:val="decimal"/>
      <w:lvlText w:val="%1.1.2."/>
      <w:lvlJc w:val="left"/>
      <w:pPr>
        <w:ind w:left="115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F1475"/>
    <w:multiLevelType w:val="multilevel"/>
    <w:tmpl w:val="B1FA4306"/>
    <w:lvl w:ilvl="0">
      <w:start w:val="12"/>
      <w:numFmt w:val="decimal"/>
      <w:lvlText w:val="%1."/>
      <w:lvlJc w:val="left"/>
      <w:pPr>
        <w:ind w:left="360" w:hanging="360"/>
      </w:pPr>
      <w:rPr>
        <w:rFonts w:hint="default"/>
        <w:b w:val="0"/>
        <w:color w:val="auto"/>
        <w:sz w:val="22"/>
        <w:szCs w:val="22"/>
      </w:rPr>
    </w:lvl>
    <w:lvl w:ilvl="1">
      <w:start w:val="15"/>
      <w:numFmt w:val="decimal"/>
      <w:lvlText w:val="%2.1."/>
      <w:lvlJc w:val="left"/>
      <w:pPr>
        <w:ind w:left="792" w:hanging="432"/>
      </w:pPr>
      <w:rPr>
        <w:rFonts w:hint="default"/>
        <w:b w:val="0"/>
        <w:bCs/>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1F460F"/>
    <w:multiLevelType w:val="hybridMultilevel"/>
    <w:tmpl w:val="EBFE36A2"/>
    <w:lvl w:ilvl="0" w:tplc="8168EE12">
      <w:start w:val="5"/>
      <w:numFmt w:val="decimal"/>
      <w:lvlText w:val="%1.6.4."/>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0266FC"/>
    <w:multiLevelType w:val="multilevel"/>
    <w:tmpl w:val="48181B28"/>
    <w:lvl w:ilvl="0">
      <w:start w:val="12"/>
      <w:numFmt w:val="decimal"/>
      <w:lvlText w:val="%1."/>
      <w:lvlJc w:val="left"/>
      <w:pPr>
        <w:ind w:left="360" w:hanging="360"/>
      </w:pPr>
      <w:rPr>
        <w:rFonts w:hint="default"/>
        <w:b w:val="0"/>
        <w:color w:val="auto"/>
        <w:sz w:val="22"/>
        <w:szCs w:val="22"/>
      </w:rPr>
    </w:lvl>
    <w:lvl w:ilvl="1">
      <w:start w:val="15"/>
      <w:numFmt w:val="decimal"/>
      <w:lvlText w:val="%2.2."/>
      <w:lvlJc w:val="left"/>
      <w:pPr>
        <w:ind w:left="792" w:hanging="432"/>
      </w:pPr>
      <w:rPr>
        <w:rFonts w:hint="default"/>
        <w:b w:val="0"/>
        <w:bCs/>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334DF2"/>
    <w:multiLevelType w:val="hybridMultilevel"/>
    <w:tmpl w:val="1D3A799C"/>
    <w:lvl w:ilvl="0" w:tplc="7FF439C8">
      <w:start w:val="15"/>
      <w:numFmt w:val="decimal"/>
      <w:lvlText w:val="%1.2.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DB3643"/>
    <w:multiLevelType w:val="hybridMultilevel"/>
    <w:tmpl w:val="2326F604"/>
    <w:lvl w:ilvl="0" w:tplc="9B162B50">
      <w:start w:val="1"/>
      <w:numFmt w:val="decimal"/>
      <w:pStyle w:val="mjodstavec"/>
      <w:lvlText w:val="%1."/>
      <w:lvlJc w:val="left"/>
      <w:pPr>
        <w:ind w:left="720" w:hanging="360"/>
      </w:pPr>
      <w:rPr>
        <w:b w:val="0"/>
        <w:bCs w:val="0"/>
      </w:rPr>
    </w:lvl>
    <w:lvl w:ilvl="1" w:tplc="04050017">
      <w:start w:val="1"/>
      <w:numFmt w:val="lowerLetter"/>
      <w:lvlText w:val="%2)"/>
      <w:lvlJc w:val="left"/>
      <w:pPr>
        <w:ind w:left="1440" w:hanging="360"/>
      </w:pPr>
      <w:rPr>
        <w:b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302310"/>
    <w:multiLevelType w:val="hybridMultilevel"/>
    <w:tmpl w:val="9EB2BB46"/>
    <w:lvl w:ilvl="0" w:tplc="1A4055A2">
      <w:start w:val="5"/>
      <w:numFmt w:val="decimal"/>
      <w:lvlText w:val="%1.1.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2" w15:restartNumberingAfterBreak="0">
    <w:nsid w:val="32023FF5"/>
    <w:multiLevelType w:val="hybridMultilevel"/>
    <w:tmpl w:val="AE3CE4F8"/>
    <w:lvl w:ilvl="0" w:tplc="0C988778">
      <w:start w:val="5"/>
      <w:numFmt w:val="decimal"/>
      <w:lvlText w:val="%1.5.3."/>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B65C3D"/>
    <w:multiLevelType w:val="hybridMultilevel"/>
    <w:tmpl w:val="76D2D086"/>
    <w:lvl w:ilvl="0" w:tplc="BB7860EA">
      <w:start w:val="5"/>
      <w:numFmt w:val="decimal"/>
      <w:lvlText w:val="%1.5.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3A963B70"/>
    <w:multiLevelType w:val="multilevel"/>
    <w:tmpl w:val="13342B36"/>
    <w:lvl w:ilvl="0">
      <w:start w:val="11"/>
      <w:numFmt w:val="decimal"/>
      <w:lvlText w:val="%1."/>
      <w:lvlJc w:val="left"/>
      <w:pPr>
        <w:ind w:left="360" w:hanging="360"/>
      </w:pPr>
      <w:rPr>
        <w:rFonts w:hint="default"/>
        <w:b w:val="0"/>
        <w:color w:val="auto"/>
        <w:sz w:val="22"/>
        <w:szCs w:val="22"/>
      </w:rPr>
    </w:lvl>
    <w:lvl w:ilvl="1">
      <w:start w:val="8"/>
      <w:numFmt w:val="decimal"/>
      <w:lvlText w:val="%2.13."/>
      <w:lvlJc w:val="left"/>
      <w:pPr>
        <w:ind w:left="792" w:hanging="432"/>
      </w:pPr>
      <w:rPr>
        <w:rFonts w:hint="default"/>
        <w:b w:val="0"/>
        <w:bCs/>
        <w:i w:val="0"/>
        <w:iCs/>
      </w:rPr>
    </w:lvl>
    <w:lvl w:ilvl="2">
      <w:start w:val="6"/>
      <w:numFmt w:val="decimal"/>
      <w:lvlText w:val="%3.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C3816"/>
    <w:multiLevelType w:val="hybridMultilevel"/>
    <w:tmpl w:val="ECECA06A"/>
    <w:lvl w:ilvl="0" w:tplc="D25E15CE">
      <w:start w:val="15"/>
      <w:numFmt w:val="decimal"/>
      <w:lvlText w:val="%1.2.1."/>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B860A0A"/>
    <w:multiLevelType w:val="multilevel"/>
    <w:tmpl w:val="4934CD90"/>
    <w:lvl w:ilvl="0">
      <w:start w:val="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1116C"/>
    <w:multiLevelType w:val="multilevel"/>
    <w:tmpl w:val="CF6CF9A4"/>
    <w:lvl w:ilvl="0">
      <w:start w:val="1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0F68FB"/>
    <w:multiLevelType w:val="hybridMultilevel"/>
    <w:tmpl w:val="52D65548"/>
    <w:lvl w:ilvl="0" w:tplc="ABBE1318">
      <w:start w:val="6"/>
      <w:numFmt w:val="decimal"/>
      <w:lvlText w:val="%1.4.6."/>
      <w:lvlJc w:val="left"/>
      <w:pPr>
        <w:ind w:left="1872" w:hanging="360"/>
      </w:pPr>
      <w:rPr>
        <w:rFonts w:hint="default"/>
      </w:r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21" w15:restartNumberingAfterBreak="0">
    <w:nsid w:val="51347E81"/>
    <w:multiLevelType w:val="hybridMultilevel"/>
    <w:tmpl w:val="D38AE00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136E41A"/>
    <w:multiLevelType w:val="multilevel"/>
    <w:tmpl w:val="3AECFE62"/>
    <w:lvl w:ilvl="0">
      <w:start w:val="53"/>
      <w:numFmt w:val="decimal"/>
      <w:lvlText w:val="%1."/>
      <w:lvlJc w:val="left"/>
      <w:pPr>
        <w:ind w:left="360" w:hanging="360"/>
      </w:pPr>
      <w:rPr>
        <w:sz w:val="22"/>
        <w:szCs w:val="22"/>
      </w:r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3" w15:restartNumberingAfterBreak="0">
    <w:nsid w:val="537B6C08"/>
    <w:multiLevelType w:val="hybridMultilevel"/>
    <w:tmpl w:val="4078D10C"/>
    <w:lvl w:ilvl="0" w:tplc="73EE0EC0">
      <w:start w:val="5"/>
      <w:numFmt w:val="decimal"/>
      <w:lvlText w:val="%1.5.1."/>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B7F15"/>
    <w:multiLevelType w:val="hybridMultilevel"/>
    <w:tmpl w:val="8C4604D2"/>
    <w:lvl w:ilvl="0" w:tplc="D1C2994C">
      <w:start w:val="5"/>
      <w:numFmt w:val="decimal"/>
      <w:lvlText w:val="%1.6.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7151B4"/>
    <w:multiLevelType w:val="hybridMultilevel"/>
    <w:tmpl w:val="9DF42EEE"/>
    <w:lvl w:ilvl="0" w:tplc="DB3AD93A">
      <w:start w:val="10"/>
      <w:numFmt w:val="decimal"/>
      <w:lvlText w:val="%1."/>
      <w:lvlJc w:val="left"/>
      <w:pPr>
        <w:ind w:left="360" w:hanging="360"/>
      </w:pPr>
    </w:lvl>
    <w:lvl w:ilvl="1" w:tplc="07DE2D50">
      <w:start w:val="1"/>
      <w:numFmt w:val="lowerLetter"/>
      <w:lvlText w:val="%2."/>
      <w:lvlJc w:val="left"/>
      <w:pPr>
        <w:ind w:left="792" w:hanging="360"/>
      </w:pPr>
    </w:lvl>
    <w:lvl w:ilvl="2" w:tplc="B6B48462">
      <w:start w:val="1"/>
      <w:numFmt w:val="lowerRoman"/>
      <w:lvlText w:val="%3."/>
      <w:lvlJc w:val="right"/>
      <w:pPr>
        <w:ind w:left="1224" w:hanging="180"/>
      </w:pPr>
    </w:lvl>
    <w:lvl w:ilvl="3" w:tplc="4998A8E2">
      <w:start w:val="1"/>
      <w:numFmt w:val="decimal"/>
      <w:lvlText w:val="%4."/>
      <w:lvlJc w:val="left"/>
      <w:pPr>
        <w:ind w:left="1728" w:hanging="360"/>
      </w:pPr>
    </w:lvl>
    <w:lvl w:ilvl="4" w:tplc="626E73F6">
      <w:start w:val="1"/>
      <w:numFmt w:val="lowerLetter"/>
      <w:lvlText w:val="%5."/>
      <w:lvlJc w:val="left"/>
      <w:pPr>
        <w:ind w:left="2232" w:hanging="360"/>
      </w:pPr>
    </w:lvl>
    <w:lvl w:ilvl="5" w:tplc="4372BCD8">
      <w:start w:val="1"/>
      <w:numFmt w:val="lowerRoman"/>
      <w:lvlText w:val="%6."/>
      <w:lvlJc w:val="right"/>
      <w:pPr>
        <w:ind w:left="2736" w:hanging="180"/>
      </w:pPr>
    </w:lvl>
    <w:lvl w:ilvl="6" w:tplc="3C5CED90">
      <w:start w:val="1"/>
      <w:numFmt w:val="decimal"/>
      <w:lvlText w:val="%7."/>
      <w:lvlJc w:val="left"/>
      <w:pPr>
        <w:ind w:left="3240" w:hanging="360"/>
      </w:pPr>
    </w:lvl>
    <w:lvl w:ilvl="7" w:tplc="438CB148">
      <w:start w:val="1"/>
      <w:numFmt w:val="lowerLetter"/>
      <w:lvlText w:val="%8."/>
      <w:lvlJc w:val="left"/>
      <w:pPr>
        <w:ind w:left="3744" w:hanging="360"/>
      </w:pPr>
    </w:lvl>
    <w:lvl w:ilvl="8" w:tplc="A83C7782">
      <w:start w:val="1"/>
      <w:numFmt w:val="lowerRoman"/>
      <w:lvlText w:val="%9."/>
      <w:lvlJc w:val="right"/>
      <w:pPr>
        <w:ind w:left="4320" w:hanging="180"/>
      </w:pPr>
    </w:lvl>
  </w:abstractNum>
  <w:abstractNum w:abstractNumId="26" w15:restartNumberingAfterBreak="0">
    <w:nsid w:val="5E716E7A"/>
    <w:multiLevelType w:val="hybridMultilevel"/>
    <w:tmpl w:val="F90A8A60"/>
    <w:lvl w:ilvl="0" w:tplc="A61876B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7" w15:restartNumberingAfterBreak="0">
    <w:nsid w:val="688046B8"/>
    <w:multiLevelType w:val="hybridMultilevel"/>
    <w:tmpl w:val="F90A8A60"/>
    <w:lvl w:ilvl="0" w:tplc="A61876B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8" w15:restartNumberingAfterBreak="0">
    <w:nsid w:val="69C906F7"/>
    <w:multiLevelType w:val="hybridMultilevel"/>
    <w:tmpl w:val="FB6633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450EB9"/>
    <w:multiLevelType w:val="multilevel"/>
    <w:tmpl w:val="D75EB784"/>
    <w:lvl w:ilvl="0">
      <w:start w:val="13"/>
      <w:numFmt w:val="decimal"/>
      <w:lvlText w:val="%1."/>
      <w:lvlJc w:val="left"/>
      <w:pPr>
        <w:ind w:left="360" w:hanging="360"/>
      </w:pPr>
      <w:rPr>
        <w:rFonts w:hint="default"/>
        <w:b w:val="0"/>
        <w:color w:val="auto"/>
        <w:sz w:val="22"/>
        <w:szCs w:val="22"/>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71F964"/>
    <w:multiLevelType w:val="multilevel"/>
    <w:tmpl w:val="34AE5168"/>
    <w:lvl w:ilvl="0">
      <w:start w:val="12"/>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1" w15:restartNumberingAfterBreak="0">
    <w:nsid w:val="74396FBB"/>
    <w:multiLevelType w:val="multilevel"/>
    <w:tmpl w:val="B4FA5F16"/>
    <w:lvl w:ilvl="0">
      <w:start w:val="12"/>
      <w:numFmt w:val="decimal"/>
      <w:lvlText w:val="%1."/>
      <w:lvlJc w:val="left"/>
      <w:pPr>
        <w:ind w:left="360" w:hanging="360"/>
      </w:pPr>
      <w:rPr>
        <w:rFonts w:hint="default"/>
        <w:b w:val="0"/>
        <w:color w:val="auto"/>
        <w:sz w:val="22"/>
        <w:szCs w:val="22"/>
      </w:rPr>
    </w:lvl>
    <w:lvl w:ilvl="1">
      <w:start w:val="15"/>
      <w:numFmt w:val="decimal"/>
      <w:lvlText w:val="%2.3."/>
      <w:lvlJc w:val="left"/>
      <w:pPr>
        <w:ind w:left="792" w:hanging="432"/>
      </w:pPr>
      <w:rPr>
        <w:rFonts w:hint="default"/>
        <w:b w:val="0"/>
        <w:bCs/>
        <w:i w:val="0"/>
        <w:i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E60416"/>
    <w:multiLevelType w:val="hybridMultilevel"/>
    <w:tmpl w:val="BDCA6F52"/>
    <w:lvl w:ilvl="0" w:tplc="88849740">
      <w:start w:val="15"/>
      <w:numFmt w:val="decimal"/>
      <w:lvlText w:val="%1.1.2."/>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895A4E"/>
    <w:multiLevelType w:val="hybridMultilevel"/>
    <w:tmpl w:val="B2EC7906"/>
    <w:lvl w:ilvl="0" w:tplc="82C6879A">
      <w:start w:val="5"/>
      <w:numFmt w:val="decimal"/>
      <w:lvlText w:val="%1.6.1."/>
      <w:lvlJc w:val="left"/>
      <w:pPr>
        <w:ind w:left="18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5"/>
  </w:num>
  <w:num w:numId="3">
    <w:abstractNumId w:val="11"/>
  </w:num>
  <w:num w:numId="4">
    <w:abstractNumId w:val="17"/>
  </w:num>
  <w:num w:numId="5">
    <w:abstractNumId w:val="14"/>
  </w:num>
  <w:num w:numId="6">
    <w:abstractNumId w:val="1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5"/>
  </w:num>
  <w:num w:numId="11">
    <w:abstractNumId w:val="26"/>
  </w:num>
  <w:num w:numId="12">
    <w:abstractNumId w:val="27"/>
  </w:num>
  <w:num w:numId="13">
    <w:abstractNumId w:val="21"/>
  </w:num>
  <w:num w:numId="14">
    <w:abstractNumId w:val="28"/>
  </w:num>
  <w:num w:numId="15">
    <w:abstractNumId w:val="29"/>
  </w:num>
  <w:num w:numId="16">
    <w:abstractNumId w:val="9"/>
  </w:num>
  <w:num w:numId="17">
    <w:abstractNumId w:val="20"/>
  </w:num>
  <w:num w:numId="18">
    <w:abstractNumId w:val="23"/>
  </w:num>
  <w:num w:numId="19">
    <w:abstractNumId w:val="13"/>
  </w:num>
  <w:num w:numId="20">
    <w:abstractNumId w:val="12"/>
  </w:num>
  <w:num w:numId="21">
    <w:abstractNumId w:val="10"/>
  </w:num>
  <w:num w:numId="22">
    <w:abstractNumId w:val="33"/>
  </w:num>
  <w:num w:numId="23">
    <w:abstractNumId w:val="24"/>
  </w:num>
  <w:num w:numId="24">
    <w:abstractNumId w:val="0"/>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7"/>
  </w:num>
  <w:num w:numId="30">
    <w:abstractNumId w:val="32"/>
  </w:num>
  <w:num w:numId="31">
    <w:abstractNumId w:val="1"/>
  </w:num>
  <w:num w:numId="32">
    <w:abstractNumId w:val="16"/>
  </w:num>
  <w:num w:numId="33">
    <w:abstractNumId w:val="8"/>
  </w:num>
  <w:num w:numId="34">
    <w:abstractNumId w:val="31"/>
  </w:num>
  <w:num w:numId="35">
    <w:abstractNumId w:val="22"/>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3"/>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5"/>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5"/>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5"/>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5"/>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mjodstavecChar">
    <w:name w:val="můj odstavec Char"/>
    <w:link w:val="mjodstavec"/>
    <w:locked/>
    <w:rPr>
      <w:rFonts w:ascii="Arial" w:hAnsi="Arial" w:cs="Arial"/>
      <w:sz w:val="22"/>
      <w:szCs w:val="22"/>
      <w:lang w:eastAsia="ar-SA"/>
    </w:rPr>
  </w:style>
  <w:style w:type="paragraph" w:customStyle="1" w:styleId="mjodstavec">
    <w:name w:val="můj odstavec"/>
    <w:basedOn w:val="Odstavecseseznamem"/>
    <w:link w:val="mjodstavecChar"/>
    <w:qFormat/>
    <w:pPr>
      <w:numPr>
        <w:numId w:val="7"/>
      </w:numPr>
      <w:spacing w:before="120" w:after="120"/>
      <w:contextualSpacing w:val="0"/>
      <w:jc w:val="both"/>
    </w:pPr>
    <w:rPr>
      <w:rFonts w:ascii="Arial" w:eastAsiaTheme="minorHAnsi" w:hAnsi="Arial" w:cs="Arial"/>
      <w:sz w:val="22"/>
      <w:szCs w:val="22"/>
      <w:lang w:eastAsia="ar-SA"/>
    </w:rPr>
  </w:style>
  <w:style w:type="paragraph" w:customStyle="1" w:styleId="3seznam">
    <w:name w:val="3seznam"/>
    <w:basedOn w:val="Normln"/>
    <w:qFormat/>
    <w:pPr>
      <w:spacing w:before="120" w:after="120"/>
      <w:jc w:val="both"/>
    </w:pPr>
    <w:rPr>
      <w:rFonts w:ascii="Arial" w:eastAsia="Calibri" w:hAnsi="Arial" w:cs="Arial"/>
      <w:sz w:val="22"/>
      <w:szCs w:val="22"/>
      <w:lang w:eastAsia="en-US"/>
    </w:rPr>
  </w:style>
  <w:style w:type="paragraph" w:customStyle="1" w:styleId="Odstavecodsazen">
    <w:name w:val="Odstavec odsazený"/>
    <w:basedOn w:val="Normln"/>
    <w:pPr>
      <w:widowControl w:val="0"/>
      <w:tabs>
        <w:tab w:val="left" w:pos="1699"/>
      </w:tabs>
      <w:suppressAutoHyphens/>
      <w:spacing w:line="100" w:lineRule="atLeast"/>
      <w:ind w:left="1332" w:hanging="849"/>
      <w:jc w:val="both"/>
    </w:pPr>
    <w:rPr>
      <w:rFonts w:eastAsia="Tahoma"/>
      <w:sz w:val="24"/>
      <w:szCs w:val="24"/>
    </w:rPr>
  </w:style>
  <w:style w:type="numbering" w:customStyle="1" w:styleId="Styl1">
    <w:name w:val="Styl1"/>
    <w:uiPriority w:val="99"/>
    <w:pPr>
      <w:numPr>
        <w:numId w:val="9"/>
      </w:numPr>
    </w:pPr>
  </w:style>
  <w:style w:type="paragraph" w:styleId="Seznam">
    <w:name w:val="List"/>
    <w:basedOn w:val="Normln"/>
    <w:semiHidden/>
    <w:unhideWhenUsed/>
    <w:pPr>
      <w:ind w:left="283" w:hanging="283"/>
    </w:pPr>
    <w:rPr>
      <w:sz w:val="24"/>
      <w:szCs w:val="24"/>
    </w:rPr>
  </w:style>
  <w:style w:type="paragraph" w:customStyle="1" w:styleId="2nesltext">
    <w:name w:val="2nečísl.text"/>
    <w:basedOn w:val="Normln"/>
    <w:qFormat/>
    <w:pPr>
      <w:spacing w:before="12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1250">
      <w:bodyDiv w:val="1"/>
      <w:marLeft w:val="0"/>
      <w:marRight w:val="0"/>
      <w:marTop w:val="0"/>
      <w:marBottom w:val="0"/>
      <w:divBdr>
        <w:top w:val="none" w:sz="0" w:space="0" w:color="auto"/>
        <w:left w:val="none" w:sz="0" w:space="0" w:color="auto"/>
        <w:bottom w:val="none" w:sz="0" w:space="0" w:color="auto"/>
        <w:right w:val="none" w:sz="0" w:space="0" w:color="auto"/>
      </w:divBdr>
    </w:div>
    <w:div w:id="419834672">
      <w:bodyDiv w:val="1"/>
      <w:marLeft w:val="0"/>
      <w:marRight w:val="0"/>
      <w:marTop w:val="0"/>
      <w:marBottom w:val="0"/>
      <w:divBdr>
        <w:top w:val="none" w:sz="0" w:space="0" w:color="auto"/>
        <w:left w:val="none" w:sz="0" w:space="0" w:color="auto"/>
        <w:bottom w:val="none" w:sz="0" w:space="0" w:color="auto"/>
        <w:right w:val="none" w:sz="0" w:space="0" w:color="auto"/>
      </w:divBdr>
    </w:div>
    <w:div w:id="606472214">
      <w:bodyDiv w:val="1"/>
      <w:marLeft w:val="0"/>
      <w:marRight w:val="0"/>
      <w:marTop w:val="0"/>
      <w:marBottom w:val="0"/>
      <w:divBdr>
        <w:top w:val="none" w:sz="0" w:space="0" w:color="auto"/>
        <w:left w:val="none" w:sz="0" w:space="0" w:color="auto"/>
        <w:bottom w:val="none" w:sz="0" w:space="0" w:color="auto"/>
        <w:right w:val="none" w:sz="0" w:space="0" w:color="auto"/>
      </w:divBdr>
    </w:div>
    <w:div w:id="754941670">
      <w:bodyDiv w:val="1"/>
      <w:marLeft w:val="0"/>
      <w:marRight w:val="0"/>
      <w:marTop w:val="0"/>
      <w:marBottom w:val="0"/>
      <w:divBdr>
        <w:top w:val="none" w:sz="0" w:space="0" w:color="auto"/>
        <w:left w:val="none" w:sz="0" w:space="0" w:color="auto"/>
        <w:bottom w:val="none" w:sz="0" w:space="0" w:color="auto"/>
        <w:right w:val="none" w:sz="0" w:space="0" w:color="auto"/>
      </w:divBdr>
    </w:div>
    <w:div w:id="792093835">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826433342">
      <w:bodyDiv w:val="1"/>
      <w:marLeft w:val="0"/>
      <w:marRight w:val="0"/>
      <w:marTop w:val="0"/>
      <w:marBottom w:val="0"/>
      <w:divBdr>
        <w:top w:val="none" w:sz="0" w:space="0" w:color="auto"/>
        <w:left w:val="none" w:sz="0" w:space="0" w:color="auto"/>
        <w:bottom w:val="none" w:sz="0" w:space="0" w:color="auto"/>
        <w:right w:val="none" w:sz="0" w:space="0" w:color="auto"/>
      </w:divBdr>
    </w:div>
    <w:div w:id="858467503">
      <w:bodyDiv w:val="1"/>
      <w:marLeft w:val="0"/>
      <w:marRight w:val="0"/>
      <w:marTop w:val="0"/>
      <w:marBottom w:val="0"/>
      <w:divBdr>
        <w:top w:val="none" w:sz="0" w:space="0" w:color="auto"/>
        <w:left w:val="none" w:sz="0" w:space="0" w:color="auto"/>
        <w:bottom w:val="none" w:sz="0" w:space="0" w:color="auto"/>
        <w:right w:val="none" w:sz="0" w:space="0" w:color="auto"/>
      </w:divBdr>
    </w:div>
    <w:div w:id="947003668">
      <w:bodyDiv w:val="1"/>
      <w:marLeft w:val="0"/>
      <w:marRight w:val="0"/>
      <w:marTop w:val="0"/>
      <w:marBottom w:val="0"/>
      <w:divBdr>
        <w:top w:val="none" w:sz="0" w:space="0" w:color="auto"/>
        <w:left w:val="none" w:sz="0" w:space="0" w:color="auto"/>
        <w:bottom w:val="none" w:sz="0" w:space="0" w:color="auto"/>
        <w:right w:val="none" w:sz="0" w:space="0" w:color="auto"/>
      </w:divBdr>
    </w:div>
    <w:div w:id="1076897614">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66620275">
      <w:bodyDiv w:val="1"/>
      <w:marLeft w:val="0"/>
      <w:marRight w:val="0"/>
      <w:marTop w:val="0"/>
      <w:marBottom w:val="0"/>
      <w:divBdr>
        <w:top w:val="none" w:sz="0" w:space="0" w:color="auto"/>
        <w:left w:val="none" w:sz="0" w:space="0" w:color="auto"/>
        <w:bottom w:val="none" w:sz="0" w:space="0" w:color="auto"/>
        <w:right w:val="none" w:sz="0" w:space="0" w:color="auto"/>
      </w:divBdr>
    </w:div>
    <w:div w:id="1277714360">
      <w:bodyDiv w:val="1"/>
      <w:marLeft w:val="0"/>
      <w:marRight w:val="0"/>
      <w:marTop w:val="0"/>
      <w:marBottom w:val="0"/>
      <w:divBdr>
        <w:top w:val="none" w:sz="0" w:space="0" w:color="auto"/>
        <w:left w:val="none" w:sz="0" w:space="0" w:color="auto"/>
        <w:bottom w:val="none" w:sz="0" w:space="0" w:color="auto"/>
        <w:right w:val="none" w:sz="0" w:space="0" w:color="auto"/>
      </w:divBdr>
    </w:div>
    <w:div w:id="1284337716">
      <w:bodyDiv w:val="1"/>
      <w:marLeft w:val="0"/>
      <w:marRight w:val="0"/>
      <w:marTop w:val="0"/>
      <w:marBottom w:val="0"/>
      <w:divBdr>
        <w:top w:val="none" w:sz="0" w:space="0" w:color="auto"/>
        <w:left w:val="none" w:sz="0" w:space="0" w:color="auto"/>
        <w:bottom w:val="none" w:sz="0" w:space="0" w:color="auto"/>
        <w:right w:val="none" w:sz="0" w:space="0" w:color="auto"/>
      </w:divBdr>
    </w:div>
    <w:div w:id="1294406946">
      <w:bodyDiv w:val="1"/>
      <w:marLeft w:val="0"/>
      <w:marRight w:val="0"/>
      <w:marTop w:val="0"/>
      <w:marBottom w:val="0"/>
      <w:divBdr>
        <w:top w:val="none" w:sz="0" w:space="0" w:color="auto"/>
        <w:left w:val="none" w:sz="0" w:space="0" w:color="auto"/>
        <w:bottom w:val="none" w:sz="0" w:space="0" w:color="auto"/>
        <w:right w:val="none" w:sz="0" w:space="0" w:color="auto"/>
      </w:divBdr>
    </w:div>
    <w:div w:id="1308125470">
      <w:bodyDiv w:val="1"/>
      <w:marLeft w:val="0"/>
      <w:marRight w:val="0"/>
      <w:marTop w:val="0"/>
      <w:marBottom w:val="0"/>
      <w:divBdr>
        <w:top w:val="none" w:sz="0" w:space="0" w:color="auto"/>
        <w:left w:val="none" w:sz="0" w:space="0" w:color="auto"/>
        <w:bottom w:val="none" w:sz="0" w:space="0" w:color="auto"/>
        <w:right w:val="none" w:sz="0" w:space="0" w:color="auto"/>
      </w:divBdr>
    </w:div>
    <w:div w:id="1350907568">
      <w:bodyDiv w:val="1"/>
      <w:marLeft w:val="0"/>
      <w:marRight w:val="0"/>
      <w:marTop w:val="0"/>
      <w:marBottom w:val="0"/>
      <w:divBdr>
        <w:top w:val="none" w:sz="0" w:space="0" w:color="auto"/>
        <w:left w:val="none" w:sz="0" w:space="0" w:color="auto"/>
        <w:bottom w:val="none" w:sz="0" w:space="0" w:color="auto"/>
        <w:right w:val="none" w:sz="0" w:space="0" w:color="auto"/>
      </w:divBdr>
    </w:div>
    <w:div w:id="1405182644">
      <w:bodyDiv w:val="1"/>
      <w:marLeft w:val="0"/>
      <w:marRight w:val="0"/>
      <w:marTop w:val="0"/>
      <w:marBottom w:val="0"/>
      <w:divBdr>
        <w:top w:val="none" w:sz="0" w:space="0" w:color="auto"/>
        <w:left w:val="none" w:sz="0" w:space="0" w:color="auto"/>
        <w:bottom w:val="none" w:sz="0" w:space="0" w:color="auto"/>
        <w:right w:val="none" w:sz="0" w:space="0" w:color="auto"/>
      </w:divBdr>
    </w:div>
    <w:div w:id="1549100888">
      <w:bodyDiv w:val="1"/>
      <w:marLeft w:val="0"/>
      <w:marRight w:val="0"/>
      <w:marTop w:val="0"/>
      <w:marBottom w:val="0"/>
      <w:divBdr>
        <w:top w:val="none" w:sz="0" w:space="0" w:color="auto"/>
        <w:left w:val="none" w:sz="0" w:space="0" w:color="auto"/>
        <w:bottom w:val="none" w:sz="0" w:space="0" w:color="auto"/>
        <w:right w:val="none" w:sz="0" w:space="0" w:color="auto"/>
      </w:divBdr>
    </w:div>
    <w:div w:id="1551307306">
      <w:bodyDiv w:val="1"/>
      <w:marLeft w:val="0"/>
      <w:marRight w:val="0"/>
      <w:marTop w:val="0"/>
      <w:marBottom w:val="0"/>
      <w:divBdr>
        <w:top w:val="none" w:sz="0" w:space="0" w:color="auto"/>
        <w:left w:val="none" w:sz="0" w:space="0" w:color="auto"/>
        <w:bottom w:val="none" w:sz="0" w:space="0" w:color="auto"/>
        <w:right w:val="none" w:sz="0" w:space="0" w:color="auto"/>
      </w:divBdr>
    </w:div>
    <w:div w:id="1594165288">
      <w:bodyDiv w:val="1"/>
      <w:marLeft w:val="0"/>
      <w:marRight w:val="0"/>
      <w:marTop w:val="0"/>
      <w:marBottom w:val="0"/>
      <w:divBdr>
        <w:top w:val="none" w:sz="0" w:space="0" w:color="auto"/>
        <w:left w:val="none" w:sz="0" w:space="0" w:color="auto"/>
        <w:bottom w:val="none" w:sz="0" w:space="0" w:color="auto"/>
        <w:right w:val="none" w:sz="0" w:space="0" w:color="auto"/>
      </w:divBdr>
    </w:div>
    <w:div w:id="1617760165">
      <w:bodyDiv w:val="1"/>
      <w:marLeft w:val="0"/>
      <w:marRight w:val="0"/>
      <w:marTop w:val="0"/>
      <w:marBottom w:val="0"/>
      <w:divBdr>
        <w:top w:val="none" w:sz="0" w:space="0" w:color="auto"/>
        <w:left w:val="none" w:sz="0" w:space="0" w:color="auto"/>
        <w:bottom w:val="none" w:sz="0" w:space="0" w:color="auto"/>
        <w:right w:val="none" w:sz="0" w:space="0" w:color="auto"/>
      </w:divBdr>
    </w:div>
    <w:div w:id="1771660601">
      <w:bodyDiv w:val="1"/>
      <w:marLeft w:val="0"/>
      <w:marRight w:val="0"/>
      <w:marTop w:val="0"/>
      <w:marBottom w:val="0"/>
      <w:divBdr>
        <w:top w:val="none" w:sz="0" w:space="0" w:color="auto"/>
        <w:left w:val="none" w:sz="0" w:space="0" w:color="auto"/>
        <w:bottom w:val="none" w:sz="0" w:space="0" w:color="auto"/>
        <w:right w:val="none" w:sz="0" w:space="0" w:color="auto"/>
      </w:divBdr>
    </w:div>
    <w:div w:id="1786996346">
      <w:bodyDiv w:val="1"/>
      <w:marLeft w:val="0"/>
      <w:marRight w:val="0"/>
      <w:marTop w:val="0"/>
      <w:marBottom w:val="0"/>
      <w:divBdr>
        <w:top w:val="none" w:sz="0" w:space="0" w:color="auto"/>
        <w:left w:val="none" w:sz="0" w:space="0" w:color="auto"/>
        <w:bottom w:val="none" w:sz="0" w:space="0" w:color="auto"/>
        <w:right w:val="none" w:sz="0" w:space="0" w:color="auto"/>
      </w:divBdr>
    </w:div>
    <w:div w:id="1875457649">
      <w:bodyDiv w:val="1"/>
      <w:marLeft w:val="0"/>
      <w:marRight w:val="0"/>
      <w:marTop w:val="0"/>
      <w:marBottom w:val="0"/>
      <w:divBdr>
        <w:top w:val="none" w:sz="0" w:space="0" w:color="auto"/>
        <w:left w:val="none" w:sz="0" w:space="0" w:color="auto"/>
        <w:bottom w:val="none" w:sz="0" w:space="0" w:color="auto"/>
        <w:right w:val="none" w:sz="0" w:space="0" w:color="auto"/>
      </w:divBdr>
    </w:div>
    <w:div w:id="203411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chodech.c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vojtech.vesely@zdarns.cz" TargetMode="External"/><Relationship Id="rId4" Type="http://schemas.openxmlformats.org/officeDocument/2006/relationships/settings" Target="settings.xml"/><Relationship Id="rId9" Type="http://schemas.openxmlformats.org/officeDocument/2006/relationships/hyperlink" Target="https://zakazky.zdarns.cz/vz0000116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FBDC2185A6CA4CEDBE679126ABBD2531"/>
        <w:category>
          <w:name w:val="Obecné"/>
          <w:gallery w:val="placeholder"/>
        </w:category>
        <w:types>
          <w:type w:val="bbPlcHdr"/>
        </w:types>
        <w:behaviors>
          <w:behavior w:val="content"/>
        </w:behaviors>
        <w:guid w:val="{1E846D7B-5776-4792-8BFE-5E6400A30465}"/>
      </w:docPartPr>
      <w:docPartBody>
        <w:p>
          <w:pPr>
            <w:pStyle w:val="FBDC2185A6CA4CEDBE679126ABBD2531"/>
          </w:pPr>
          <w:r>
            <w:rPr>
              <w:rStyle w:val="Zstupntext"/>
            </w:rPr>
            <w:t>zvolte položku.</w:t>
          </w:r>
        </w:p>
      </w:docPartBody>
    </w:docPart>
    <w:docPart>
      <w:docPartPr>
        <w:name w:val="6538127EED5B4BC48E3B3AC6F4A0AF83"/>
        <w:category>
          <w:name w:val="Obecné"/>
          <w:gallery w:val="placeholder"/>
        </w:category>
        <w:types>
          <w:type w:val="bbPlcHdr"/>
        </w:types>
        <w:behaviors>
          <w:behavior w:val="content"/>
        </w:behaviors>
        <w:guid w:val="{EEBA6011-AF37-4354-B8AF-2591DF39434B}"/>
      </w:docPartPr>
      <w:docPartBody>
        <w:p>
          <w:pPr>
            <w:pStyle w:val="6538127EED5B4BC48E3B3AC6F4A0AF83"/>
          </w:pPr>
          <w:r>
            <w:rPr>
              <w:rStyle w:val="Zstupntext"/>
            </w:rPr>
            <w:t>zvolte položku.</w:t>
          </w:r>
        </w:p>
      </w:docPartBody>
    </w:docPart>
    <w:docPart>
      <w:docPartPr>
        <w:name w:val="DDD54ECAAB9D49CFA3853347928721E4"/>
        <w:category>
          <w:name w:val="Obecné"/>
          <w:gallery w:val="placeholder"/>
        </w:category>
        <w:types>
          <w:type w:val="bbPlcHdr"/>
        </w:types>
        <w:behaviors>
          <w:behavior w:val="content"/>
        </w:behaviors>
        <w:guid w:val="{DA4A4F33-B527-43FD-B597-1B1FE8C4967D}"/>
      </w:docPartPr>
      <w:docPartBody>
        <w:p>
          <w:pPr>
            <w:pStyle w:val="DDD54ECAAB9D49CFA3853347928721E4"/>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E671E1733A449808DBDF8EF758BD26E">
    <w:name w:val="CE671E1733A449808DBDF8EF758BD26E"/>
  </w:style>
  <w:style w:type="paragraph" w:customStyle="1" w:styleId="FBDC2185A6CA4CEDBE679126ABBD2531">
    <w:name w:val="FBDC2185A6CA4CEDBE679126ABBD2531"/>
  </w:style>
  <w:style w:type="paragraph" w:customStyle="1" w:styleId="6538127EED5B4BC48E3B3AC6F4A0AF83">
    <w:name w:val="6538127EED5B4BC48E3B3AC6F4A0AF83"/>
  </w:style>
  <w:style w:type="paragraph" w:customStyle="1" w:styleId="DDD54ECAAB9D49CFA3853347928721E4">
    <w:name w:val="DDD54ECAAB9D49CFA385334792872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Pages>
  <Words>4007</Words>
  <Characters>23647</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27599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47</cp:revision>
  <cp:lastPrinted>2022-07-14T18:38:00Z</cp:lastPrinted>
  <dcterms:created xsi:type="dcterms:W3CDTF">2025-05-30T17:25:00Z</dcterms:created>
  <dcterms:modified xsi:type="dcterms:W3CDTF">2025-07-03T06:54:00Z</dcterms:modified>
</cp:coreProperties>
</file>