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4"/>
        </w:rPr>
      </w:pPr>
      <w:r>
        <w:rPr>
          <w:rFonts w:ascii="Calibri" w:hAnsi="Calibri"/>
          <w:bCs/>
          <w:sz w:val="24"/>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Bidi"/>
                <w:b/>
                <w:bCs/>
                <w:sz w:val="22"/>
                <w:szCs w:val="22"/>
              </w:rPr>
            </w:pPr>
            <w:r>
              <w:rPr>
                <w:rFonts w:asciiTheme="minorHAnsi" w:hAnsiTheme="minorHAnsi"/>
                <w:b/>
                <w:bCs/>
                <w:sz w:val="22"/>
                <w:szCs w:val="22"/>
                <w:lang w:bidi="en-US"/>
              </w:rPr>
              <w:t xml:space="preserve">Zabezpečovací systémy budovy </w:t>
            </w:r>
            <w:proofErr w:type="spellStart"/>
            <w:r>
              <w:rPr>
                <w:rFonts w:asciiTheme="minorHAnsi" w:hAnsiTheme="minorHAnsi"/>
                <w:b/>
                <w:bCs/>
                <w:sz w:val="22"/>
                <w:szCs w:val="22"/>
                <w:lang w:bidi="en-US"/>
              </w:rPr>
              <w:t>MěÚ</w:t>
            </w:r>
            <w:proofErr w:type="spellEnd"/>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eastAsia="Calibri" w:hAnsiTheme="minorHAnsi" w:cstheme="minorHAnsi"/>
                  <w:sz w:val="22"/>
                  <w:szCs w:val="22"/>
                </w:rPr>
                <w:t>https://zakazky.zdarns.cz/1188</w:t>
              </w:r>
            </w:hyperlink>
            <w:r>
              <w:rPr>
                <w:rFonts w:asciiTheme="minorHAnsi" w:eastAsia="Calibri" w:hAnsiTheme="minorHAnsi" w:cstheme="minorHAnsi"/>
                <w:color w:val="0000FF"/>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Bidi"/>
                <w:sz w:val="22"/>
                <w:szCs w:val="22"/>
              </w:rPr>
            </w:pPr>
            <w:r>
              <w:rPr>
                <w:rFonts w:asciiTheme="minorHAnsi" w:hAnsiTheme="minorHAnsi" w:cstheme="minorBidi"/>
                <w:sz w:val="22"/>
                <w:szCs w:val="22"/>
                <w:lang w:bidi="en-US"/>
              </w:rPr>
              <w:t>Ing. Martinem Mrkosem, ACCA, starostou a Ing. Janem Prokopem, vedoucím odboru strategického rozvoje a investic, na základě pověření ze Směrnice č. 1/2025 o zadávání veřejných zakázek</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i/>
          <w:iCs/>
          <w:sz w:val="22"/>
          <w:szCs w:val="22"/>
        </w:rPr>
      </w:pPr>
      <w:r>
        <w:rPr>
          <w:rFonts w:asciiTheme="minorHAnsi" w:eastAsia="Calibri" w:hAnsiTheme="minorHAnsi" w:cstheme="minorHAnsi"/>
          <w:i/>
          <w:iCs/>
          <w:sz w:val="22"/>
          <w:szCs w:val="22"/>
        </w:rPr>
        <w:lastRenderedPageBreak/>
        <w:t xml:space="preserve">Číslo smlouvy objednatele: </w:t>
      </w:r>
      <w:r>
        <w:rPr>
          <w:rFonts w:asciiTheme="minorHAnsi" w:eastAsia="Calibri" w:hAnsiTheme="minorHAnsi" w:cstheme="minorHAnsi"/>
          <w:i/>
          <w:iCs/>
          <w:sz w:val="22"/>
          <w:szCs w:val="22"/>
          <w:highlight w:val="cyan"/>
        </w:rPr>
        <w:t>[bude doplněno objednatelem]</w:t>
      </w:r>
    </w:p>
    <w:p>
      <w:pPr>
        <w:widowControl w:val="0"/>
        <w:spacing w:after="120"/>
        <w:jc w:val="right"/>
        <w:rPr>
          <w:rFonts w:asciiTheme="minorHAnsi" w:eastAsia="Calibri" w:hAnsiTheme="minorHAnsi" w:cstheme="minorHAnsi"/>
          <w:i/>
          <w:iCs/>
          <w:sz w:val="22"/>
          <w:szCs w:val="2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 xml:space="preserve">KB, a.s., číslo účtu: 328751/0100 </w:t>
      </w:r>
    </w:p>
    <w:p>
      <w:pPr>
        <w:rPr>
          <w:rFonts w:asciiTheme="minorHAnsi" w:hAnsiTheme="minorHAnsi" w:cstheme="minorHAnsi"/>
          <w:color w:val="000000"/>
          <w:sz w:val="22"/>
          <w:szCs w:val="22"/>
        </w:rPr>
      </w:pPr>
      <w:r>
        <w:rPr>
          <w:rFonts w:asciiTheme="minorHAnsi" w:hAnsiTheme="minorHAnsi" w:cstheme="minorHAnsi"/>
          <w:color w:val="000000"/>
          <w:sz w:val="22"/>
          <w:szCs w:val="22"/>
        </w:rPr>
        <w:t>Zastoupený: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Ing. Martinem Mrkosem, ACCA, starostou</w:t>
      </w:r>
    </w:p>
    <w:p>
      <w:pPr>
        <w:ind w:left="3544"/>
        <w:rPr>
          <w:rFonts w:ascii="Calibri" w:eastAsia="Calibri" w:hAnsi="Calibri" w:cs="Calibri"/>
          <w:sz w:val="22"/>
          <w:szCs w:val="22"/>
        </w:rPr>
      </w:pPr>
      <w:r>
        <w:rPr>
          <w:rFonts w:asciiTheme="minorHAnsi" w:hAnsiTheme="minorHAnsi" w:cstheme="minorHAnsi"/>
          <w:sz w:val="22"/>
          <w:szCs w:val="22"/>
        </w:rPr>
        <w:t xml:space="preserve">Ing. Janem Prokopem, vedoucím odboru strategického rozvoje a investic, </w:t>
      </w:r>
      <w:r>
        <w:rPr>
          <w:rFonts w:asciiTheme="minorHAnsi" w:eastAsia="Arial" w:hAnsiTheme="minorHAnsi" w:cstheme="minorHAnsi"/>
          <w:sz w:val="22"/>
          <w:szCs w:val="22"/>
        </w:rPr>
        <w:t>na základě pověření ze Směrnice č. 1/2025 o zadávání veřejných zakázek</w:t>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Ing. Tomáš Drdla, správce budovy </w:t>
      </w:r>
      <w:proofErr w:type="spellStart"/>
      <w:r>
        <w:rPr>
          <w:rFonts w:ascii="Calibri" w:hAnsi="Calibri"/>
          <w:color w:val="000000"/>
          <w:sz w:val="22"/>
          <w:szCs w:val="22"/>
        </w:rPr>
        <w:t>MěÚ</w:t>
      </w:r>
      <w:proofErr w:type="spellEnd"/>
      <w:r>
        <w:rPr>
          <w:rFonts w:ascii="Calibri" w:hAnsi="Calibri"/>
          <w:color w:val="000000"/>
          <w:sz w:val="22"/>
          <w:szCs w:val="22"/>
        </w:rPr>
        <w:t xml:space="preserve"> </w:t>
      </w:r>
    </w:p>
    <w:p>
      <w:pPr>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e-mail: </w:t>
      </w:r>
      <w:hyperlink r:id="rId9" w:history="1">
        <w:r>
          <w:rPr>
            <w:rStyle w:val="Hypertextovodkaz"/>
            <w:rFonts w:ascii="Calibri" w:hAnsi="Calibri"/>
            <w:sz w:val="22"/>
            <w:szCs w:val="22"/>
          </w:rPr>
          <w:t>tomas.drdla@zdarns.cz</w:t>
        </w:r>
      </w:hyperlink>
      <w:r>
        <w:rPr>
          <w:rFonts w:ascii="Calibri" w:hAnsi="Calibri"/>
          <w:color w:val="000000"/>
          <w:sz w:val="22"/>
          <w:szCs w:val="22"/>
        </w:rPr>
        <w:t xml:space="preserve">, telefon: +420 608 040 535 </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rPr>
          <w:rFonts w:ascii="Calibri" w:hAnsi="Calibri"/>
          <w:color w:val="000000"/>
          <w:sz w:val="22"/>
          <w:szCs w:val="22"/>
        </w:rPr>
      </w:pPr>
      <w:r>
        <w:rPr>
          <w:rFonts w:ascii="Calibri" w:hAnsi="Calibri"/>
          <w:color w:val="000000"/>
          <w:sz w:val="22"/>
          <w:szCs w:val="22"/>
        </w:rPr>
        <w:t>a</w:t>
      </w:r>
    </w:p>
    <w:p>
      <w:pPr>
        <w:spacing w:before="48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Bidi"/>
          <w:i/>
          <w:iCs/>
          <w:sz w:val="22"/>
          <w:szCs w:val="22"/>
        </w:rPr>
      </w:pPr>
      <w:r>
        <w:rPr>
          <w:rFonts w:asciiTheme="minorHAnsi" w:hAnsiTheme="minorHAnsi" w:cstheme="minorBidi"/>
          <w:sz w:val="22"/>
          <w:szCs w:val="22"/>
        </w:rPr>
        <w:t xml:space="preserve">Objednatel, jakožto zadavatel veřejné zakázky </w:t>
      </w:r>
      <w:r>
        <w:rPr>
          <w:rFonts w:asciiTheme="minorHAnsi" w:hAnsiTheme="minorHAnsi" w:cstheme="minorBidi"/>
          <w:b/>
          <w:bCs/>
          <w:sz w:val="22"/>
          <w:szCs w:val="22"/>
          <w:lang w:bidi="en-US"/>
        </w:rPr>
        <w:t xml:space="preserve">Zabezpečovací systémy budovy </w:t>
      </w:r>
      <w:proofErr w:type="spellStart"/>
      <w:r>
        <w:rPr>
          <w:rFonts w:asciiTheme="minorHAnsi" w:hAnsiTheme="minorHAnsi" w:cstheme="minorBidi"/>
          <w:b/>
          <w:bCs/>
          <w:sz w:val="22"/>
          <w:szCs w:val="22"/>
          <w:lang w:bidi="en-US"/>
        </w:rPr>
        <w:t>MěÚ</w:t>
      </w:r>
      <w:proofErr w:type="spellEnd"/>
      <w:r>
        <w:rPr>
          <w:rFonts w:asciiTheme="minorHAnsi" w:hAnsiTheme="minorHAnsi" w:cstheme="minorBidi"/>
          <w:i/>
          <w:iCs/>
          <w:sz w:val="22"/>
          <w:szCs w:val="22"/>
        </w:rPr>
        <w:t xml:space="preserve"> (dále jen „</w:t>
      </w:r>
      <w:r>
        <w:rPr>
          <w:rFonts w:asciiTheme="minorHAnsi" w:hAnsiTheme="minorHAnsi" w:cstheme="minorBidi"/>
          <w:b/>
          <w:bCs/>
          <w:i/>
          <w:iCs/>
          <w:sz w:val="22"/>
          <w:szCs w:val="22"/>
        </w:rPr>
        <w:t>Veřejná zakázka</w:t>
      </w:r>
      <w:r>
        <w:rPr>
          <w:rFonts w:asciiTheme="minorHAnsi" w:hAnsiTheme="minorHAnsi" w:cstheme="minorBidi"/>
          <w:i/>
          <w:iCs/>
          <w:sz w:val="22"/>
          <w:szCs w:val="22"/>
        </w:rPr>
        <w:t>“)</w:t>
      </w:r>
      <w:r>
        <w:rPr>
          <w:rFonts w:asciiTheme="minorHAnsi" w:hAnsiTheme="minorHAnsi" w:cstheme="minorBidi"/>
          <w:sz w:val="22"/>
          <w:szCs w:val="22"/>
        </w:rPr>
        <w:t xml:space="preserve"> zadávané </w:t>
      </w:r>
      <w:sdt>
        <w:sdtPr>
          <w:rPr>
            <w:rFonts w:asciiTheme="minorHAnsi" w:hAnsiTheme="minorHAnsi" w:cstheme="minorBid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Bidi"/>
              <w:sz w:val="22"/>
              <w:szCs w:val="22"/>
            </w:rPr>
            <w:t>ve výběrovém řízení mimo režim zákona</w:t>
          </w:r>
        </w:sdtContent>
      </w:sdt>
      <w:r>
        <w:rPr>
          <w:rFonts w:asciiTheme="minorHAnsi" w:hAnsiTheme="minorHAnsi" w:cstheme="minorBidi"/>
          <w:sz w:val="22"/>
          <w:szCs w:val="22"/>
        </w:rPr>
        <w:t xml:space="preserve"> č. 134/2016 Sb., o zadávání veřejných zakázek, ve znění pozdějších předpisů, </w:t>
      </w:r>
      <w:r>
        <w:rPr>
          <w:rFonts w:asciiTheme="minorHAnsi" w:hAnsiTheme="minorHAnsi" w:cstheme="minorBidi"/>
          <w:i/>
          <w:iCs/>
          <w:sz w:val="22"/>
          <w:szCs w:val="22"/>
        </w:rPr>
        <w:t>(dále jen „</w:t>
      </w:r>
      <w:r>
        <w:rPr>
          <w:rFonts w:asciiTheme="minorHAnsi" w:hAnsiTheme="minorHAnsi" w:cstheme="minorBidi"/>
          <w:b/>
          <w:bCs/>
          <w:i/>
          <w:iCs/>
          <w:sz w:val="22"/>
          <w:szCs w:val="22"/>
        </w:rPr>
        <w:t>ZZVZ</w:t>
      </w:r>
      <w:r>
        <w:rPr>
          <w:rFonts w:asciiTheme="minorHAnsi" w:hAnsiTheme="minorHAnsi" w:cstheme="minorBidi"/>
          <w:i/>
          <w:iCs/>
          <w:sz w:val="22"/>
          <w:szCs w:val="22"/>
        </w:rPr>
        <w:t>“)</w:t>
      </w:r>
      <w:r>
        <w:rPr>
          <w:rFonts w:asciiTheme="minorHAnsi" w:hAnsiTheme="minorHAnsi" w:cstheme="minorBid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Bidi"/>
          <w:i/>
          <w:iCs/>
          <w:sz w:val="22"/>
          <w:szCs w:val="22"/>
        </w:rPr>
        <w:t>(dále jen „</w:t>
      </w:r>
      <w:r>
        <w:rPr>
          <w:rFonts w:asciiTheme="minorHAnsi" w:hAnsiTheme="minorHAnsi" w:cstheme="minorBidi"/>
          <w:b/>
          <w:bCs/>
          <w:i/>
          <w:iCs/>
          <w:sz w:val="22"/>
          <w:szCs w:val="22"/>
        </w:rPr>
        <w:t>Smlouva</w:t>
      </w:r>
      <w:r>
        <w:rPr>
          <w:rFonts w:asciiTheme="minorHAnsi" w:hAnsiTheme="minorHAnsi" w:cstheme="minorBidi"/>
          <w:i/>
          <w:iCs/>
          <w:sz w:val="22"/>
          <w:szCs w:val="22"/>
        </w:rPr>
        <w:t>“)</w:t>
      </w:r>
      <w:r>
        <w:rPr>
          <w:rFonts w:asciiTheme="minorHAnsi" w:hAnsiTheme="minorHAnsi" w:cstheme="minorBidi"/>
          <w:i/>
          <w:iCs/>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ind w:left="567"/>
        <w:jc w:val="both"/>
        <w:rPr>
          <w:rFonts w:ascii="Calibri" w:hAnsi="Calibri"/>
          <w:sz w:val="22"/>
          <w:szCs w:val="22"/>
          <w:u w:val="single"/>
        </w:rPr>
      </w:pPr>
    </w:p>
    <w:p>
      <w:pPr>
        <w:pStyle w:val="Odstavecseseznamem"/>
        <w:numPr>
          <w:ilvl w:val="0"/>
          <w:numId w:val="3"/>
        </w:numPr>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kompletní revitalizaci (dodávku včetně dopravy a instalace) zařízení systémů technické ochrany stávající budovy městského úřadu Žďár nad Sázavou a přilehlé budovy </w:t>
      </w:r>
      <w:proofErr w:type="spellStart"/>
      <w:r>
        <w:rPr>
          <w:rFonts w:ascii="Calibri" w:hAnsi="Calibri"/>
          <w:sz w:val="22"/>
          <w:szCs w:val="22"/>
        </w:rPr>
        <w:t>eGON</w:t>
      </w:r>
      <w:proofErr w:type="spellEnd"/>
      <w:r>
        <w:rPr>
          <w:rFonts w:ascii="Calibri" w:hAnsi="Calibri"/>
          <w:sz w:val="22"/>
          <w:szCs w:val="22"/>
        </w:rPr>
        <w:t xml:space="preserve"> centra s cílem zabezpečit citlivá a zranitelná místa proti připravovaným útokům kvalifikovaným narušitelem a zároveň mít dohled přes kamerový systém na vytipované oblasti.</w:t>
      </w:r>
    </w:p>
    <w:p>
      <w:pPr>
        <w:pStyle w:val="Odstavecseseznamem"/>
        <w:widowControl w:val="0"/>
        <w:tabs>
          <w:tab w:val="left" w:pos="2835"/>
        </w:tabs>
        <w:spacing w:before="240"/>
        <w:ind w:left="567"/>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Předmětem Díla je stavba „Městský úřad Žďár nad Sázavou – systémy technické ochrany“</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i/>
          <w:i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lastRenderedPageBreak/>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vyžadované Smlouvou, právními předpisy nebo orgány veřejné správy.</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suppressAutoHyphen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technickému dozoru stavebníka (dále jen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Calibri" w:hAnsi="Calibri"/>
              <w:sz w:val="22"/>
              <w:szCs w:val="22"/>
            </w:rPr>
            <w:t>14</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4"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4"/>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Objednatelem, TDS nebo autorským dozorem (dále jen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budova Městského úřadu Žďár nad Sázavou, na adrese: Žižkova 227/1, Žďár nad Sázavou a </w:t>
      </w:r>
      <w:bookmarkStart w:id="5" w:name="_Hlk206682260"/>
      <w:r>
        <w:rPr>
          <w:rFonts w:ascii="Calibri" w:hAnsi="Calibri"/>
          <w:sz w:val="22"/>
          <w:szCs w:val="22"/>
        </w:rPr>
        <w:t xml:space="preserve">objekt </w:t>
      </w:r>
      <w:proofErr w:type="spellStart"/>
      <w:r>
        <w:rPr>
          <w:rFonts w:ascii="Calibri" w:hAnsi="Calibri"/>
          <w:sz w:val="22"/>
          <w:szCs w:val="22"/>
        </w:rPr>
        <w:t>eGoncentra</w:t>
      </w:r>
      <w:proofErr w:type="spellEnd"/>
      <w:r>
        <w:rPr>
          <w:rFonts w:ascii="Calibri" w:hAnsi="Calibri"/>
          <w:sz w:val="22"/>
          <w:szCs w:val="22"/>
        </w:rPr>
        <w:t xml:space="preserve">, vedle budovy </w:t>
      </w:r>
      <w:proofErr w:type="spellStart"/>
      <w:r>
        <w:rPr>
          <w:rFonts w:ascii="Calibri" w:hAnsi="Calibri"/>
          <w:sz w:val="22"/>
          <w:szCs w:val="22"/>
        </w:rPr>
        <w:t>MěÚ</w:t>
      </w:r>
      <w:proofErr w:type="spellEnd"/>
      <w:r>
        <w:rPr>
          <w:rFonts w:ascii="Calibri" w:hAnsi="Calibri"/>
          <w:sz w:val="22"/>
          <w:szCs w:val="22"/>
        </w:rPr>
        <w:t xml:space="preserve">, na adrese: Dr. </w:t>
      </w:r>
      <w:proofErr w:type="spellStart"/>
      <w:r>
        <w:rPr>
          <w:rFonts w:ascii="Calibri" w:hAnsi="Calibri"/>
          <w:sz w:val="22"/>
          <w:szCs w:val="22"/>
        </w:rPr>
        <w:t>Drože</w:t>
      </w:r>
      <w:proofErr w:type="spellEnd"/>
      <w:r>
        <w:rPr>
          <w:rFonts w:ascii="Calibri" w:hAnsi="Calibri"/>
          <w:sz w:val="22"/>
          <w:szCs w:val="22"/>
        </w:rPr>
        <w:t xml:space="preserve"> 701/4, Žďár nad Sázavou</w:t>
      </w:r>
      <w:bookmarkEnd w:id="5"/>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bCs/>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Bidi"/>
          <w:sz w:val="22"/>
          <w:szCs w:val="22"/>
          <w:lang w:bidi="en-US"/>
        </w:rPr>
        <w:t>8 týdnů</w:t>
      </w:r>
      <w:r>
        <w:rPr>
          <w:sz w:val="22"/>
          <w:szCs w:val="22"/>
          <w:lang w:eastAsia="en-US" w:bidi="en-US"/>
        </w:rPr>
        <w:t xml:space="preserve"> ode dne převzetí staveniště Zhotovitelem.</w:t>
      </w:r>
    </w:p>
    <w:p>
      <w:pPr>
        <w:jc w:val="both"/>
        <w:rPr>
          <w:rFonts w:ascii="Calibri" w:hAnsi="Calibri"/>
          <w:sz w:val="22"/>
          <w:szCs w:val="22"/>
        </w:rPr>
      </w:pPr>
    </w:p>
    <w:p>
      <w:pPr>
        <w:pStyle w:val="Odstavecseseznamem"/>
        <w:rPr>
          <w:rFonts w:ascii="Calibri" w:hAnsi="Calibri"/>
          <w:sz w:val="22"/>
          <w:szCs w:val="22"/>
        </w:rPr>
      </w:pPr>
      <w:bookmarkStart w:id="7" w:name="_Ref391889466"/>
    </w:p>
    <w:p>
      <w:pPr>
        <w:numPr>
          <w:ilvl w:val="0"/>
          <w:numId w:val="3"/>
        </w:numPr>
        <w:jc w:val="both"/>
        <w:rPr>
          <w:rFonts w:ascii="Calibri" w:hAnsi="Calibri"/>
          <w:sz w:val="22"/>
          <w:szCs w:val="22"/>
        </w:rPr>
      </w:pPr>
      <w:r>
        <w:rPr>
          <w:rFonts w:ascii="Calibri" w:hAnsi="Calibri"/>
          <w:sz w:val="22"/>
          <w:szCs w:val="22"/>
        </w:rPr>
        <w:lastRenderedPageBreak/>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8"/>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9"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9"/>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i/>
          <w:i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0" w:name="_Ref391906151"/>
      <w:r>
        <w:rPr>
          <w:rFonts w:ascii="Calibri" w:hAnsi="Calibri"/>
          <w:sz w:val="22"/>
          <w:szCs w:val="22"/>
        </w:rPr>
        <w:lastRenderedPageBreak/>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0"/>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t xml:space="preserve">20 </w:t>
      </w:r>
      <w:r>
        <w:rPr>
          <w:rFonts w:ascii="Calibri" w:hAnsi="Calibri"/>
          <w:sz w:val="22"/>
          <w:szCs w:val="22"/>
        </w:rPr>
        <w:t>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1" w:name="_Toc305061156"/>
      <w:bookmarkStart w:id="12"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1"/>
      <w:bookmarkEnd w:id="12"/>
    </w:p>
    <w:p>
      <w:pPr>
        <w:pStyle w:val="Odstavecseseznamem"/>
        <w:rPr>
          <w:rFonts w:ascii="Calibri" w:hAnsi="Calibri"/>
          <w:sz w:val="22"/>
          <w:szCs w:val="22"/>
          <w:u w:val="single"/>
        </w:rPr>
      </w:pPr>
    </w:p>
    <w:p>
      <w:pPr>
        <w:numPr>
          <w:ilvl w:val="0"/>
          <w:numId w:val="3"/>
        </w:numPr>
        <w:jc w:val="both"/>
        <w:rPr>
          <w:rFonts w:ascii="Calibri" w:hAnsi="Calibri"/>
          <w:sz w:val="22"/>
          <w:szCs w:val="22"/>
        </w:rPr>
      </w:pPr>
      <w:r>
        <w:rPr>
          <w:rFonts w:ascii="Calibri" w:hAnsi="Calibri"/>
          <w:sz w:val="22"/>
          <w:szCs w:val="22"/>
        </w:rPr>
        <w:t xml:space="preserve">Staveništěm se rozumí celé místo provádění Díla dle odst. 19 této Smlouvy. Práce na provádění Díla budou probíhat v běžné provozní době v místě provádění díla, tedy za přítomnosti zaměstnanců a klientů Objednatele. Objednatel a Zhotovitel se mohou dohodnout na provádění dílčích prací mimo běžnou provozní dobu v místě provádění Díla. </w:t>
      </w:r>
    </w:p>
    <w:p>
      <w:pPr>
        <w:pStyle w:val="Odstavecseseznamem"/>
        <w:rPr>
          <w:rFonts w:ascii="Calibri" w:hAnsi="Calibri"/>
          <w:sz w:val="22"/>
          <w:szCs w:val="22"/>
        </w:rPr>
      </w:pPr>
    </w:p>
    <w:p>
      <w:pPr>
        <w:pStyle w:val="Odstavecseseznamem"/>
        <w:numPr>
          <w:ilvl w:val="0"/>
          <w:numId w:val="3"/>
        </w:numPr>
        <w:jc w:val="both"/>
        <w:rPr>
          <w:rFonts w:ascii="Calibri" w:hAnsi="Calibri"/>
          <w:sz w:val="22"/>
          <w:szCs w:val="22"/>
        </w:rPr>
      </w:pPr>
      <w:bookmarkStart w:id="13" w:name="_Ref397411033"/>
      <w:r>
        <w:rPr>
          <w:rFonts w:ascii="Calibri" w:hAnsi="Calibri"/>
          <w:sz w:val="22"/>
          <w:szCs w:val="22"/>
        </w:rPr>
        <w:t xml:space="preserve">Zhotovitel je oprávněn provádět Dílo každý pracovní den v době od </w:t>
      </w:r>
      <w:sdt>
        <w:sdtPr>
          <w:rPr>
            <w:rFonts w:ascii="Calibri" w:hAnsi="Calibri"/>
            <w:sz w:val="22"/>
            <w:szCs w:val="22"/>
          </w:rPr>
          <w:id w:val="924155642"/>
          <w:placeholder>
            <w:docPart w:val="EEDA00BF6B7F43459850838ECD7E3FF0"/>
          </w:placeholder>
          <w:comboBox>
            <w:listItem w:value="Zvolte položku."/>
            <w:listItem w:displayText="7:00" w:value="7:00"/>
            <w:listItem w:displayText="8:00" w:value="8:00"/>
          </w:comboBox>
        </w:sdtPr>
        <w:sdtContent>
          <w:r>
            <w:rPr>
              <w:rFonts w:ascii="Calibri" w:hAnsi="Calibri"/>
              <w:sz w:val="22"/>
              <w:szCs w:val="22"/>
            </w:rPr>
            <w:t>6:00</w:t>
          </w:r>
        </w:sdtContent>
      </w:sdt>
      <w:r>
        <w:rPr>
          <w:rFonts w:ascii="Calibri" w:hAnsi="Calibri"/>
          <w:sz w:val="22"/>
          <w:szCs w:val="22"/>
        </w:rPr>
        <w:t xml:space="preserve"> hod. do </w:t>
      </w:r>
      <w:sdt>
        <w:sdtPr>
          <w:rPr>
            <w:rFonts w:ascii="Calibri" w:hAnsi="Calibri"/>
            <w:sz w:val="22"/>
            <w:szCs w:val="22"/>
          </w:rPr>
          <w:id w:val="1140154462"/>
          <w:placeholder>
            <w:docPart w:val="B25B52076E71455990852EB43FD74CD3"/>
          </w:placeholder>
          <w:comboBox>
            <w:listItem w:value="Zvolte položku."/>
            <w:listItem w:displayText="19:00" w:value="19:00"/>
            <w:listItem w:displayText="20:00" w:value="20:00"/>
            <w:listItem w:displayText="21:00" w:value="21:00"/>
            <w:listItem w:displayText="22:00" w:value="22:00"/>
          </w:comboBox>
        </w:sdtPr>
        <w:sdtContent>
          <w:r>
            <w:rPr>
              <w:rFonts w:ascii="Calibri" w:hAnsi="Calibri"/>
              <w:sz w:val="22"/>
              <w:szCs w:val="22"/>
            </w:rPr>
            <w:t>20:00</w:t>
          </w:r>
        </w:sdtContent>
      </w:sdt>
      <w:r>
        <w:rPr>
          <w:rFonts w:ascii="Calibri" w:hAnsi="Calibri"/>
          <w:sz w:val="22"/>
          <w:szCs w:val="22"/>
        </w:rPr>
        <w:t xml:space="preserve"> hod., není-li dohodnuto jinak. Objednatel je oprávněn v případě svých provozních potřeb dobu, po kterou je Zhotovitel oprávněn provádět Dílo, upravit písemným pokynem Zhotoviteli.</w:t>
      </w:r>
      <w:bookmarkEnd w:id="13"/>
      <w:r>
        <w:rPr>
          <w:rFonts w:ascii="Calibri" w:hAnsi="Calibri"/>
          <w:sz w:val="22"/>
          <w:szCs w:val="22"/>
        </w:rPr>
        <w:t xml:space="preserve"> </w:t>
      </w:r>
    </w:p>
    <w:p>
      <w:pPr>
        <w:pStyle w:val="Odstavecseseznamem"/>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Zhotovitel bere na vědomí, že provádění Díla bude probíhat za souběžného provozu Objednatele, pouze na Staveništi bude provoz Objednatele omezen. Zhotovitel se zavazuje, že přijme zejména bezpečnostní, protihluková či jiná opatření na ochranu provozu Objednatele dotčeného prováděním Díla, aby provoz Objednatele nebyl v souvislosti s jeho prováděním nepřiměřeně narušen.</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w:t>
      </w:r>
      <w:r>
        <w:rPr>
          <w:rFonts w:ascii="Calibri" w:hAnsi="Calibri"/>
          <w:sz w:val="22"/>
          <w:szCs w:val="22"/>
        </w:rPr>
        <w:lastRenderedPageBreak/>
        <w:t>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je-li to možné a účelné,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lastRenderedPageBreak/>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dokumentaci skutečného provedení stavby (dále jen „DSPS“),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eastAsiaTheme="minorHAnsi" w:hAnsi="Calibri" w:cs="Calibri"/>
          <w:sz w:val="22"/>
          <w:szCs w:val="22"/>
        </w:rPr>
      </w:pPr>
      <w:r>
        <w:rPr>
          <w:rFonts w:ascii="Calibri" w:eastAsiaTheme="minorHAnsi" w:hAnsi="Calibri" w:cs="Calibri"/>
          <w:sz w:val="22"/>
          <w:szCs w:val="22"/>
        </w:rPr>
        <w:t xml:space="preserve">Objednatel uhradí Zhotoviteli Cenu Díla po převzetí Díla Objednatelem v souladu se Smlouvou na základě faktury – daňového dokladu (dále jen „Faktura“). Zhotovitel vystaví Fakturu za veškeré stavební práce, dodávky a služby dodané a provedené na Díle. Datum uskutečnění zdanitelného plnění u Faktury je den převzetí Díla Objednatelem. </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w:t>
      </w:r>
      <w:r>
        <w:rPr>
          <w:rFonts w:ascii="Calibri" w:hAnsi="Calibri"/>
          <w:sz w:val="22"/>
          <w:szCs w:val="22"/>
        </w:rPr>
        <w:lastRenderedPageBreak/>
        <w:t xml:space="preserve">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PDF nebo XLSX.</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29</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36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68</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xml:space="preserve"> Kč.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w:t>
      </w:r>
    </w:p>
    <w:p>
      <w:pPr>
        <w:keepNext/>
        <w:ind w:left="567"/>
        <w:jc w:val="both"/>
        <w:rPr>
          <w:rFonts w:ascii="Calibri" w:hAnsi="Calibri"/>
          <w:sz w:val="22"/>
          <w:szCs w:val="22"/>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je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74</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Pr>
        <w:pStyle w:val="Odstavecseseznamem"/>
        <w:ind w:left="567"/>
        <w:jc w:val="both"/>
      </w:pPr>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45</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lastRenderedPageBreak/>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76</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95</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w:t>
      </w:r>
      <w:r>
        <w:rPr>
          <w:rFonts w:asciiTheme="minorHAnsi" w:hAnsiTheme="minorHAnsi" w:cstheme="minorHAnsi"/>
          <w:sz w:val="22"/>
          <w:szCs w:val="22"/>
        </w:rPr>
        <w:lastRenderedPageBreak/>
        <w:t>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93</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28</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pStyle w:val="Odstavecseseznamem"/>
        <w:rPr>
          <w:rFonts w:ascii="Calibri" w:hAnsi="Calibri"/>
          <w:sz w:val="22"/>
          <w:szCs w:val="22"/>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pPr>
      <w:bookmarkStart w:id="30" w:name="_Toc383117528"/>
      <w: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zachovávat mlčenlivost o bezpečnostních opatřeních, jejichž zveřejnění by ohrozilo zabezpečení místa plnění podle Smlouvy. Za tímto účelem uzavřou Smluvní strany dohodu o mlčenlivosti, která je přílohou č. 3 Smlouvy (dále jen „Dohoda o mlčenlivosti“).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dodržovat veškerá pravidla kybernetické bezpečnosti, zejména opatření pro ochranu informací, řízení přístupu, monitorování systémů, detekci a reakci na bezpečnostní incidenty a pravidelné bezpečnostní audity. Zhotovitel je povinen implementovat a udržovat technická a organizační opatření nezbytná k zajištění bezpečnosti informací a systémů, které jsou předmětem Smlouvy. V případě porušení pravidel kybernetické bezpečnosti je Zhotovitel povinen bezodkladně informovat Objednatele a přijmout veškerá nezbytná opatření k nápravě a minimalizaci dopadů.</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má v rámci plnění Smlouvy dojít ke zpracování osobních či citlivých údajů, musí Zhotovitel přijmout opatření na ochranu osobních a citlivých údajů a dat v souladu s platnými právními předpisy České republiky, zejména zákona o zpracování osobních údajů a nařízení Evropského parlamentu a rady (EU) 2016/679, o ochraně fyzických osob v souvislosti se zpracováním osobních údajů a o volném pohybu těchto údajů a o zrušení směrnice 95/46/ES (obecné nařízení o ochraně osobních údajů).</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zavazují, že nezneužijí jakoukoliv důvěrnou informaci nebo informaci spadající pod definici obchodního tajemství ve smyslu ustanovení § 504 Občanského zákoníku, s níž přijdou do styku při plnění závazků dle Smlouvy, a ani neumožní toto zneužití třetí osobě.</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 xml:space="preserve">Objednatel, za řádné zveřejnění však odpovídají obě smluvní strany. Zhotovitel uveřejnění </w:t>
      </w:r>
      <w:r>
        <w:rPr>
          <w:rFonts w:asciiTheme="minorHAnsi" w:hAnsiTheme="minorHAnsi" w:cstheme="minorHAnsi"/>
          <w:sz w:val="22"/>
          <w:szCs w:val="22"/>
        </w:rPr>
        <w:lastRenderedPageBreak/>
        <w:t>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ind w:left="567"/>
        <w:jc w:val="both"/>
        <w:rPr>
          <w:rFonts w:ascii="Calibri" w:hAnsi="Calibri"/>
          <w:sz w:val="22"/>
          <w:szCs w:val="22"/>
        </w:rPr>
      </w:pPr>
    </w:p>
    <w:p>
      <w:pPr>
        <w:jc w:val="both"/>
        <w:rPr>
          <w:rFonts w:ascii="Calibri" w:hAnsi="Calibri"/>
          <w:sz w:val="22"/>
          <w:szCs w:val="22"/>
        </w:rPr>
      </w:pPr>
      <w:r>
        <w:rPr>
          <w:rFonts w:asciiTheme="minorHAnsi" w:hAnsiTheme="minorHAnsi" w:cstheme="minorBidi"/>
          <w:sz w:val="22"/>
          <w:szCs w:val="22"/>
        </w:rPr>
        <w:t xml:space="preserve">Tato Smlouva byla uzavřena v souladu s usnesením Rady města Žďár nad Sázavou č. </w:t>
      </w:r>
      <w:r>
        <w:rPr>
          <w:rFonts w:asciiTheme="minorHAnsi" w:eastAsia="Calibri" w:hAnsiTheme="minorHAnsi" w:cstheme="minorHAnsi"/>
          <w:i/>
          <w:iCs/>
          <w:sz w:val="22"/>
          <w:szCs w:val="22"/>
          <w:highlight w:val="cyan"/>
        </w:rPr>
        <w:t>[bude doplněno objednatelem]</w:t>
      </w:r>
      <w:r>
        <w:rPr>
          <w:rFonts w:asciiTheme="minorHAnsi" w:eastAsia="Calibri" w:hAnsiTheme="minorHAnsi" w:cstheme="minorHAnsi"/>
          <w:i/>
          <w:iCs/>
          <w:sz w:val="22"/>
          <w:szCs w:val="22"/>
        </w:rPr>
        <w:t xml:space="preserve"> ze dne </w:t>
      </w:r>
      <w:r>
        <w:rPr>
          <w:rFonts w:asciiTheme="minorHAnsi" w:eastAsia="Calibri" w:hAnsiTheme="minorHAnsi" w:cstheme="minorHAnsi"/>
          <w:i/>
          <w:iCs/>
          <w:sz w:val="22"/>
          <w:szCs w:val="22"/>
          <w:highlight w:val="cyan"/>
        </w:rPr>
        <w:t>[bude doplněno objednatelem]</w:t>
      </w:r>
      <w:r>
        <w:rPr>
          <w:rFonts w:asciiTheme="minorHAnsi" w:eastAsia="Calibri" w:hAnsiTheme="minorHAnsi" w:cstheme="minorHAnsi"/>
          <w:i/>
          <w:iCs/>
          <w:sz w:val="22"/>
          <w:szCs w:val="22"/>
        </w:rPr>
        <w:t xml:space="preserve">, přijatém na schůzi č. </w:t>
      </w:r>
      <w:r>
        <w:rPr>
          <w:rFonts w:asciiTheme="minorHAnsi" w:eastAsia="Calibri" w:hAnsiTheme="minorHAnsi" w:cstheme="minorHAnsi"/>
          <w:i/>
          <w:iCs/>
          <w:sz w:val="22"/>
          <w:szCs w:val="22"/>
          <w:highlight w:val="cyan"/>
        </w:rPr>
        <w:t>[bude doplněno objednatelem]</w:t>
      </w:r>
      <w:r>
        <w:rPr>
          <w:rFonts w:asciiTheme="minorHAnsi" w:eastAsia="Calibri" w:hAnsiTheme="minorHAnsi" w:cstheme="minorHAnsi"/>
          <w:i/>
          <w:iCs/>
          <w:sz w:val="22"/>
          <w:szCs w:val="22"/>
        </w:rPr>
        <w:t>.</w:t>
      </w:r>
    </w:p>
    <w:p>
      <w:pPr>
        <w:keepNext/>
        <w:jc w:val="both"/>
        <w:rPr>
          <w:rFonts w:ascii="Calibri" w:hAnsi="Calibri"/>
          <w:b/>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1" w:name="_Ref383095347"/>
      <w:bookmarkStart w:id="32"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1"/>
      <w:r>
        <w:rPr>
          <w:rFonts w:ascii="Calibri" w:hAnsi="Calibri"/>
          <w:sz w:val="22"/>
          <w:szCs w:val="22"/>
        </w:rPr>
        <w:t>Projektová dokumentace</w:t>
      </w:r>
      <w:bookmarkEnd w:id="32"/>
    </w:p>
    <w:p>
      <w:pPr>
        <w:pStyle w:val="Odstavecseseznamem"/>
        <w:keepNext/>
        <w:numPr>
          <w:ilvl w:val="0"/>
          <w:numId w:val="8"/>
        </w:numPr>
        <w:ind w:left="567" w:hanging="567"/>
        <w:jc w:val="both"/>
        <w:rPr>
          <w:rFonts w:ascii="Calibri" w:hAnsi="Calibri"/>
          <w:sz w:val="22"/>
          <w:szCs w:val="22"/>
        </w:rPr>
      </w:pPr>
      <w:bookmarkStart w:id="33" w:name="_Ref434937891"/>
      <w:bookmarkStart w:id="34"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3"/>
    </w:p>
    <w:bookmarkEnd w:id="34"/>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3:</w:t>
      </w:r>
      <w:r>
        <w:rPr>
          <w:rFonts w:ascii="Calibri" w:hAnsi="Calibri"/>
          <w:sz w:val="22"/>
          <w:szCs w:val="22"/>
        </w:rPr>
        <w:tab/>
        <w:t>Dohoda o mlčenlivosti</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 xml:space="preserve">V </w:t>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r>
        <w:rPr>
          <w:rFonts w:ascii="Calibri" w:hAnsi="Calibri"/>
          <w:sz w:val="22"/>
          <w:szCs w:val="22"/>
        </w:rPr>
        <w:t xml:space="preserve"> dne </w:t>
      </w:r>
      <w:r>
        <w:rPr>
          <w:rFonts w:asciiTheme="minorHAnsi" w:hAnsiTheme="minorHAnsi" w:cstheme="minorHAnsi"/>
          <w:bCs/>
          <w:sz w:val="22"/>
          <w:highlight w:val="yellow"/>
          <w:lang w:bidi="en-US"/>
        </w:rPr>
        <w:fldChar w:fldCharType="begin"/>
      </w:r>
      <w:r>
        <w:rPr>
          <w:rFonts w:asciiTheme="minorHAnsi" w:hAnsiTheme="minorHAnsi" w:cstheme="minorHAnsi"/>
          <w:bCs/>
          <w:sz w:val="22"/>
          <w:highlight w:val="yellow"/>
          <w:lang w:bidi="en-US"/>
        </w:rPr>
        <w:instrText xml:space="preserve"> MACROBUTTON  AcceptAllConflictsInDoc "[doplní účastník]" </w:instrText>
      </w:r>
      <w:r>
        <w:rPr>
          <w:rFonts w:asciiTheme="minorHAnsi" w:hAnsiTheme="minorHAnsi" w:cstheme="minorHAnsi"/>
          <w:bCs/>
          <w:sz w:val="22"/>
          <w:highlight w:val="yellow"/>
          <w:lang w:bidi="en-US"/>
        </w:rPr>
        <w:fldChar w:fldCharType="end"/>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trPr>
          <w:jc w:val="center"/>
        </w:trPr>
        <w:tc>
          <w:tcPr>
            <w:tcW w:w="3020" w:type="dxa"/>
          </w:tcPr>
          <w:p>
            <w:pPr>
              <w:jc w:val="center"/>
              <w:rPr>
                <w:rFonts w:ascii="Calibri" w:hAnsi="Calibri"/>
                <w:b/>
                <w:sz w:val="22"/>
                <w:szCs w:val="22"/>
              </w:rPr>
            </w:pPr>
            <w:r>
              <w:rPr>
                <w:rFonts w:ascii="Calibri" w:hAnsi="Calibri"/>
                <w:b/>
                <w:sz w:val="22"/>
                <w:szCs w:val="22"/>
              </w:rPr>
              <w:t>_________________________</w:t>
            </w:r>
          </w:p>
        </w:tc>
        <w:tc>
          <w:tcPr>
            <w:tcW w:w="3021" w:type="dxa"/>
          </w:tcPr>
          <w:p>
            <w:pPr>
              <w:jc w:val="center"/>
              <w:rPr>
                <w:rFonts w:ascii="Calibri" w:hAnsi="Calibri"/>
                <w:b/>
                <w:sz w:val="22"/>
                <w:szCs w:val="22"/>
              </w:rPr>
            </w:pPr>
            <w:r>
              <w:rPr>
                <w:rFonts w:ascii="Calibri" w:hAnsi="Calibri"/>
                <w:b/>
                <w:sz w:val="22"/>
                <w:szCs w:val="22"/>
              </w:rPr>
              <w:t>_________________________</w:t>
            </w:r>
          </w:p>
        </w:tc>
        <w:tc>
          <w:tcPr>
            <w:tcW w:w="3021" w:type="dxa"/>
          </w:tcPr>
          <w:p>
            <w:pPr>
              <w:jc w:val="center"/>
              <w:rPr>
                <w:rFonts w:ascii="Calibri" w:hAnsi="Calibri"/>
                <w:b/>
                <w:sz w:val="22"/>
                <w:szCs w:val="22"/>
              </w:rPr>
            </w:pPr>
            <w:r>
              <w:rPr>
                <w:rFonts w:ascii="Calibri" w:hAnsi="Calibri"/>
                <w:b/>
                <w:sz w:val="22"/>
                <w:szCs w:val="22"/>
              </w:rPr>
              <w:t>_________________________</w:t>
            </w:r>
          </w:p>
        </w:tc>
      </w:tr>
      <w:tr>
        <w:trPr>
          <w:jc w:val="center"/>
        </w:trPr>
        <w:tc>
          <w:tcPr>
            <w:tcW w:w="3020" w:type="dxa"/>
          </w:tcPr>
          <w:p>
            <w:pPr>
              <w:jc w:val="center"/>
              <w:rPr>
                <w:rFonts w:ascii="Calibri" w:hAnsi="Calibri"/>
                <w:b/>
                <w:sz w:val="22"/>
                <w:szCs w:val="22"/>
              </w:rPr>
            </w:pPr>
            <w:r>
              <w:rPr>
                <w:rFonts w:ascii="Calibri" w:hAnsi="Calibri"/>
                <w:b/>
                <w:sz w:val="22"/>
                <w:szCs w:val="22"/>
              </w:rPr>
              <w:t>Objednatel</w:t>
            </w:r>
          </w:p>
        </w:tc>
        <w:tc>
          <w:tcPr>
            <w:tcW w:w="3021" w:type="dxa"/>
          </w:tcPr>
          <w:p>
            <w:pPr>
              <w:jc w:val="center"/>
              <w:rPr>
                <w:rFonts w:ascii="Calibri" w:hAnsi="Calibri"/>
                <w:b/>
                <w:sz w:val="22"/>
                <w:szCs w:val="22"/>
              </w:rPr>
            </w:pPr>
            <w:r>
              <w:rPr>
                <w:rFonts w:ascii="Calibri" w:hAnsi="Calibri"/>
                <w:b/>
                <w:sz w:val="22"/>
                <w:szCs w:val="22"/>
              </w:rPr>
              <w:t>Objednatel</w:t>
            </w:r>
          </w:p>
        </w:tc>
        <w:tc>
          <w:tcPr>
            <w:tcW w:w="3021" w:type="dxa"/>
          </w:tcPr>
          <w:p>
            <w:pPr>
              <w:jc w:val="center"/>
              <w:rPr>
                <w:rFonts w:ascii="Calibri" w:hAnsi="Calibri"/>
                <w:b/>
                <w:sz w:val="22"/>
                <w:szCs w:val="22"/>
              </w:rPr>
            </w:pPr>
            <w:r>
              <w:rPr>
                <w:rFonts w:ascii="Calibri" w:hAnsi="Calibri"/>
                <w:b/>
                <w:sz w:val="22"/>
                <w:szCs w:val="22"/>
              </w:rPr>
              <w:t>Zhotovitel</w:t>
            </w:r>
          </w:p>
        </w:tc>
      </w:tr>
    </w:tbl>
    <w:p>
      <w:pPr>
        <w:rPr>
          <w:rFonts w:ascii="Calibri" w:hAnsi="Calibri"/>
          <w:b/>
          <w:sz w:val="22"/>
          <w:szCs w:val="22"/>
        </w:rPr>
      </w:pPr>
    </w:p>
    <w:p>
      <w:pPr>
        <w:jc w:val="both"/>
        <w:rPr>
          <w:rFonts w:ascii="Calibri" w:hAnsi="Calibri"/>
          <w:sz w:val="22"/>
          <w:szCs w:val="22"/>
        </w:rPr>
      </w:pPr>
    </w:p>
    <w:p>
      <w:pPr>
        <w:jc w:val="both"/>
        <w:rPr>
          <w:rFonts w:ascii="Calibri" w:hAnsi="Calibri"/>
          <w:b/>
          <w:bCs/>
          <w:sz w:val="22"/>
          <w:szCs w:val="22"/>
        </w:rPr>
      </w:pP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Calibri" w:hAnsi="Calibri"/>
          <w:i/>
          <w:sz w:val="22"/>
          <w:szCs w:val="22"/>
          <w:highlight w:val="yellow"/>
        </w:rPr>
      </w:pPr>
      <w:r>
        <w:rPr>
          <w:rFonts w:asciiTheme="minorHAnsi" w:hAnsiTheme="minorHAnsi"/>
          <w:i/>
          <w:sz w:val="22"/>
          <w:szCs w:val="22"/>
          <w:highlight w:val="yellow"/>
        </w:rPr>
        <w:t xml:space="preserve">Projektová dokumentace bude ke Smlouvě přiložena při uzavření Smlouvy s vybraným dodavatelem a bez bezpečnostně citlivých informací, protože předmětem projektové dokumentace jsou </w:t>
      </w:r>
      <w:r>
        <w:rPr>
          <w:rFonts w:ascii="Calibri" w:hAnsi="Calibri"/>
          <w:i/>
          <w:sz w:val="22"/>
          <w:szCs w:val="22"/>
          <w:highlight w:val="yellow"/>
        </w:rPr>
        <w:t>zařízení systémů technické ochrany budovy městského úřadu Žďár nad Sázavou.</w:t>
      </w:r>
    </w:p>
    <w:p>
      <w:pPr>
        <w:suppressAutoHyphens/>
        <w:jc w:val="both"/>
        <w:rPr>
          <w:rFonts w:asciiTheme="minorHAnsi" w:hAnsiTheme="minorHAnsi"/>
          <w:i/>
          <w:sz w:val="22"/>
          <w:szCs w:val="22"/>
        </w:rPr>
      </w:pPr>
      <w:r>
        <w:rPr>
          <w:rFonts w:ascii="Calibri" w:hAnsi="Calibri"/>
          <w:i/>
          <w:sz w:val="22"/>
          <w:szCs w:val="22"/>
          <w:highlight w:val="yellow"/>
        </w:rPr>
        <w:t>Kompletní projektové dokumentace bude poskytnuta na vyžádání konkrétním uchazečům veřejné zakázky v rámci výběrového řízení a po uzavření Dohody o mlčenlivosti.</w:t>
      </w:r>
    </w:p>
    <w:p>
      <w:pPr>
        <w:spacing w:after="120"/>
        <w:rPr>
          <w:rFonts w:ascii="Arial" w:hAnsi="Arial" w:cs="Arial"/>
          <w:b/>
          <w:color w:val="FF0000"/>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Účastník ocení položkový rozpočet v souladu s pokyny uvedenými v zadávací dokumentaci (položkový rozpočet určený k ocenění účastníkem je součástí zadávacích podmínek Veřejné zakázky) a takto oceněný položkový rozpočet předloží v nabídce. Oceněný položkový rozpočet bude při uzavření Smlouvy s vybraným dodavatelem přiložen na tomto místě ke Smlouvě jako její příloha.</w:t>
      </w:r>
    </w:p>
    <w:p>
      <w:pPr>
        <w:rPr>
          <w:rFonts w:asciiTheme="minorHAnsi" w:hAnsiTheme="minorHAnsi"/>
          <w:i/>
          <w:sz w:val="22"/>
          <w:szCs w:val="22"/>
          <w:highlight w:val="yellow"/>
        </w:rPr>
      </w:pPr>
      <w:r>
        <w:rPr>
          <w:rFonts w:asciiTheme="minorHAnsi" w:hAnsiTheme="minorHAnsi"/>
          <w:i/>
          <w:sz w:val="22"/>
          <w:szCs w:val="22"/>
          <w:highlight w:val="yellow"/>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w:t>
      </w:r>
    </w:p>
    <w:p>
      <w:pPr>
        <w:pStyle w:val="Zkladntext2"/>
        <w:tabs>
          <w:tab w:val="left" w:pos="4678"/>
        </w:tabs>
        <w:suppressAutoHyphens/>
        <w:spacing w:after="0" w:line="240" w:lineRule="auto"/>
        <w:jc w:val="center"/>
        <w:rPr>
          <w:rFonts w:asciiTheme="minorHAnsi" w:hAnsiTheme="minorHAnsi"/>
          <w:b/>
          <w:sz w:val="22"/>
          <w:szCs w:val="22"/>
        </w:rPr>
      </w:pPr>
    </w:p>
    <w:p>
      <w:pPr>
        <w:suppressAutoHyphens/>
        <w:jc w:val="center"/>
        <w:rPr>
          <w:rFonts w:asciiTheme="minorHAnsi" w:hAnsiTheme="minorHAnsi"/>
          <w:b/>
          <w:i/>
          <w:sz w:val="22"/>
          <w:szCs w:val="22"/>
          <w:highlight w:val="yellow"/>
        </w:rPr>
      </w:pPr>
      <w:r>
        <w:rPr>
          <w:rFonts w:asciiTheme="minorHAnsi" w:hAnsiTheme="minorHAnsi"/>
          <w:b/>
          <w:sz w:val="22"/>
          <w:szCs w:val="22"/>
        </w:rPr>
        <w:t>Dohoda o mlčenlivosti</w:t>
      </w:r>
    </w:p>
    <w:p>
      <w:pPr>
        <w:suppressAutoHyphens/>
        <w:rPr>
          <w:rFonts w:asciiTheme="minorHAnsi" w:hAnsiTheme="minorHAnsi"/>
          <w:b/>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Dohoda o mlčelivosti bude ke Smlouvě přiložena při uzavření Smlouvy s vybraným dodavatelem</w:t>
      </w:r>
      <w:r>
        <w:rPr>
          <w:rFonts w:asciiTheme="minorHAnsi" w:hAnsiTheme="minorHAnsi"/>
          <w:i/>
          <w:sz w:val="22"/>
          <w:szCs w:val="22"/>
        </w:rPr>
        <w:t>.</w:t>
      </w:r>
    </w:p>
    <w:p>
      <w:pPr>
        <w:suppressAutoHyphens/>
        <w:jc w:val="both"/>
        <w:rPr>
          <w:rFonts w:ascii="Calibri" w:hAnsi="Calibri"/>
          <w:b/>
          <w:bCs/>
          <w:sz w:val="22"/>
          <w:szCs w:val="22"/>
        </w:rPr>
      </w:pPr>
    </w:p>
    <w:sectPr>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16</w:t>
        </w:r>
        <w:r>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xmsonormal">
    <w:name w:val="x_msonormal"/>
    <w:basedOn w:val="Normln"/>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968167075">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118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as.drdla@zdarn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
      <w:docPartPr>
        <w:name w:val="EEDA00BF6B7F43459850838ECD7E3FF0"/>
        <w:category>
          <w:name w:val="Obecné"/>
          <w:gallery w:val="placeholder"/>
        </w:category>
        <w:types>
          <w:type w:val="bbPlcHdr"/>
        </w:types>
        <w:behaviors>
          <w:behavior w:val="content"/>
        </w:behaviors>
        <w:guid w:val="{ADD5EE61-C279-41F9-BD63-643675FFFD23}"/>
      </w:docPartPr>
      <w:docPartBody>
        <w:p>
          <w:pPr>
            <w:pStyle w:val="EEDA00BF6B7F43459850838ECD7E3FF0"/>
          </w:pPr>
          <w:r>
            <w:rPr>
              <w:rStyle w:val="Zstupntext"/>
              <w:highlight w:val="yellow"/>
            </w:rPr>
            <w:t>zvolte položku</w:t>
          </w:r>
        </w:p>
      </w:docPartBody>
    </w:docPart>
    <w:docPart>
      <w:docPartPr>
        <w:name w:val="B25B52076E71455990852EB43FD74CD3"/>
        <w:category>
          <w:name w:val="Obecné"/>
          <w:gallery w:val="placeholder"/>
        </w:category>
        <w:types>
          <w:type w:val="bbPlcHdr"/>
        </w:types>
        <w:behaviors>
          <w:behavior w:val="content"/>
        </w:behaviors>
        <w:guid w:val="{59C4D473-2F21-4468-8D41-704EE7B92BCF}"/>
      </w:docPartPr>
      <w:docPartBody>
        <w:p>
          <w:pPr>
            <w:pStyle w:val="B25B52076E71455990852EB43FD74CD3"/>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 w:type="paragraph" w:customStyle="1" w:styleId="EEDA00BF6B7F43459850838ECD7E3FF0">
    <w:name w:val="EEDA00BF6B7F43459850838ECD7E3FF0"/>
  </w:style>
  <w:style w:type="paragraph" w:customStyle="1" w:styleId="B25B52076E71455990852EB43FD74CD3">
    <w:name w:val="B25B52076E71455990852EB43FD74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6146</Words>
  <Characters>36263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224</cp:revision>
  <cp:lastPrinted>2022-07-14T18:38:00Z</cp:lastPrinted>
  <dcterms:created xsi:type="dcterms:W3CDTF">2024-11-25T13:11:00Z</dcterms:created>
  <dcterms:modified xsi:type="dcterms:W3CDTF">2025-08-21T14:39:00Z</dcterms:modified>
</cp:coreProperties>
</file>