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B4557" w14:textId="77777777" w:rsidR="00CC59D3" w:rsidRDefault="003D68D2">
      <w:pPr>
        <w:pStyle w:val="Nadpis3"/>
        <w:rPr>
          <w:b w:val="0"/>
          <w:bCs w:val="0"/>
          <w:sz w:val="20"/>
          <w:szCs w:val="16"/>
          <w:u w:val="none"/>
        </w:rPr>
      </w:pPr>
      <w:r>
        <w:rPr>
          <w:b w:val="0"/>
          <w:bCs w:val="0"/>
          <w:sz w:val="20"/>
          <w:szCs w:val="16"/>
          <w:u w:val="none"/>
        </w:rPr>
        <w:t xml:space="preserve">Číslo smlouvy objednatele: </w:t>
      </w:r>
      <w:r>
        <w:rPr>
          <w:b w:val="0"/>
          <w:bCs w:val="0"/>
          <w:sz w:val="20"/>
          <w:szCs w:val="16"/>
          <w:highlight w:val="cyan"/>
          <w:u w:val="none"/>
        </w:rPr>
        <w:t>[bude doplněno před uzavřením smlouvy]</w:t>
      </w:r>
    </w:p>
    <w:p w14:paraId="507007E3" w14:textId="77777777" w:rsidR="00CC59D3" w:rsidRDefault="003D68D2">
      <w:pPr>
        <w:pStyle w:val="Nadpis3"/>
        <w:jc w:val="center"/>
      </w:pPr>
      <w:r>
        <w:t>S M L O U V A  O  D Í L O</w:t>
      </w:r>
    </w:p>
    <w:p w14:paraId="74EB798F" w14:textId="77777777" w:rsidR="00CC59D3" w:rsidRDefault="003D68D2">
      <w:pPr>
        <w:jc w:val="center"/>
      </w:pPr>
      <w:r>
        <w:t>uzav</w:t>
      </w:r>
      <w:r>
        <w:rPr>
          <w:rFonts w:hint="eastAsia"/>
        </w:rPr>
        <w:t>ř</w:t>
      </w:r>
      <w:r>
        <w:t>en</w:t>
      </w:r>
      <w:r>
        <w:rPr>
          <w:rFonts w:hint="eastAsia"/>
        </w:rPr>
        <w:t>á</w:t>
      </w:r>
      <w:r>
        <w:t xml:space="preserve"> podle §2586 a násl. zákona </w:t>
      </w:r>
      <w:r>
        <w:rPr>
          <w:rFonts w:hint="eastAsia"/>
        </w:rPr>
        <w:t>č</w:t>
      </w:r>
      <w:r>
        <w:t>. 89/2012 Sb., občanský zákoník ve znění pozdějších předpisů (dále jen „občanský zákoník“)</w:t>
      </w:r>
    </w:p>
    <w:p w14:paraId="08A36AF3" w14:textId="77777777" w:rsidR="00CC59D3" w:rsidRDefault="003D68D2">
      <w:pPr>
        <w:pStyle w:val="Nadpis3"/>
        <w:spacing w:before="240" w:after="120"/>
      </w:pPr>
      <w:r>
        <w:t>1. Smluvní strany:</w:t>
      </w:r>
    </w:p>
    <w:p w14:paraId="004A9378" w14:textId="77777777" w:rsidR="00CC59D3" w:rsidRDefault="003D68D2">
      <w:pPr>
        <w:spacing w:after="0"/>
      </w:pPr>
      <w:r>
        <w:t>ZHOTOVITEL:</w:t>
      </w:r>
    </w:p>
    <w:p w14:paraId="480815FF" w14:textId="77777777" w:rsidR="00CC59D3" w:rsidRDefault="003D68D2">
      <w:pPr>
        <w:spacing w:after="0"/>
        <w:rPr>
          <w:b/>
          <w:color w:val="FF0000"/>
        </w:rPr>
      </w:pPr>
      <w:r>
        <w:rPr>
          <w:b/>
          <w:color w:val="FF0000"/>
          <w:highlight w:val="yellow"/>
        </w:rPr>
        <w:t>[dodavatel doplní obchodní název]</w:t>
      </w:r>
    </w:p>
    <w:p w14:paraId="7940A257" w14:textId="77777777" w:rsidR="00CC59D3" w:rsidRDefault="003D68D2">
      <w:pPr>
        <w:spacing w:after="0"/>
      </w:pPr>
      <w:r>
        <w:t xml:space="preserve">IČO </w:t>
      </w:r>
      <w:r>
        <w:rPr>
          <w:color w:val="FF0000"/>
          <w:highlight w:val="yellow"/>
        </w:rPr>
        <w:t>[doplní dodavatel]</w:t>
      </w:r>
    </w:p>
    <w:p w14:paraId="3FA0CF81" w14:textId="77777777" w:rsidR="00CC59D3" w:rsidRDefault="003D68D2">
      <w:pPr>
        <w:spacing w:after="0"/>
      </w:pPr>
      <w:r>
        <w:t xml:space="preserve">sídlo </w:t>
      </w:r>
      <w:r>
        <w:rPr>
          <w:color w:val="FF0000"/>
          <w:highlight w:val="yellow"/>
        </w:rPr>
        <w:t>[doplní dodavatel]</w:t>
      </w:r>
    </w:p>
    <w:p w14:paraId="174550EC" w14:textId="77777777" w:rsidR="00CC59D3" w:rsidRDefault="003D68D2">
      <w:pPr>
        <w:spacing w:after="0"/>
        <w:rPr>
          <w:rFonts w:cstheme="minorHAnsi"/>
        </w:rPr>
      </w:pPr>
      <w:r>
        <w:rPr>
          <w:rFonts w:cstheme="minorHAnsi"/>
        </w:rPr>
        <w:t xml:space="preserve">zapsaná v obchodním rejstříku vedeném u Krajského soudu v </w:t>
      </w:r>
      <w:r>
        <w:rPr>
          <w:color w:val="FF0000"/>
          <w:highlight w:val="yellow"/>
        </w:rPr>
        <w:t>[doplní dodavatel]</w:t>
      </w:r>
      <w:r>
        <w:rPr>
          <w:color w:val="FF0000"/>
        </w:rPr>
        <w:t xml:space="preserve"> </w:t>
      </w:r>
      <w:r>
        <w:rPr>
          <w:rFonts w:cstheme="minorHAnsi"/>
        </w:rPr>
        <w:t xml:space="preserve">v oddílu </w:t>
      </w:r>
      <w:r>
        <w:rPr>
          <w:color w:val="FF0000"/>
          <w:highlight w:val="yellow"/>
        </w:rPr>
        <w:t>[doplní dodavatel]</w:t>
      </w:r>
      <w:r>
        <w:rPr>
          <w:rFonts w:cstheme="minorHAnsi"/>
        </w:rPr>
        <w:t xml:space="preserve">, vložce </w:t>
      </w:r>
    </w:p>
    <w:p w14:paraId="593E2508" w14:textId="77777777" w:rsidR="00CC59D3" w:rsidRDefault="003D68D2">
      <w:pPr>
        <w:spacing w:after="0"/>
        <w:rPr>
          <w:rFonts w:cstheme="minorHAnsi"/>
        </w:rPr>
      </w:pPr>
      <w:r>
        <w:rPr>
          <w:rFonts w:cstheme="minorHAnsi"/>
        </w:rPr>
        <w:t xml:space="preserve">bankovní spojení </w:t>
      </w:r>
      <w:r>
        <w:rPr>
          <w:color w:val="FF0000"/>
          <w:highlight w:val="yellow"/>
        </w:rPr>
        <w:t>[doplní dodavatel]</w:t>
      </w:r>
    </w:p>
    <w:p w14:paraId="401F7FB2" w14:textId="6A9C1CC5" w:rsidR="00CC59D3" w:rsidRDefault="00CC59D3">
      <w:pPr>
        <w:spacing w:after="0"/>
        <w:rPr>
          <w:rFonts w:cstheme="minorHAnsi"/>
        </w:rPr>
      </w:pPr>
    </w:p>
    <w:p w14:paraId="137296B3" w14:textId="77777777" w:rsidR="00CC59D3" w:rsidRDefault="00CC59D3">
      <w:pPr>
        <w:spacing w:after="0"/>
        <w:rPr>
          <w:rFonts w:cstheme="minorHAnsi"/>
        </w:rPr>
      </w:pPr>
    </w:p>
    <w:p w14:paraId="2E0C0BFF" w14:textId="77777777" w:rsidR="00CC59D3" w:rsidRDefault="003D68D2">
      <w:pPr>
        <w:pStyle w:val="Nzev"/>
        <w:jc w:val="left"/>
        <w:rPr>
          <w:rFonts w:asciiTheme="minorHAnsi" w:hAnsiTheme="minorHAnsi" w:cstheme="minorHAnsi"/>
          <w:b w:val="0"/>
          <w:sz w:val="22"/>
          <w:szCs w:val="22"/>
        </w:rPr>
      </w:pPr>
      <w:r>
        <w:rPr>
          <w:rFonts w:asciiTheme="minorHAnsi" w:hAnsiTheme="minorHAnsi" w:cstheme="minorHAnsi"/>
          <w:b w:val="0"/>
          <w:sz w:val="22"/>
          <w:szCs w:val="22"/>
        </w:rPr>
        <w:t>dále jen „zhotovitel“, na straně jedné</w:t>
      </w:r>
    </w:p>
    <w:p w14:paraId="1F350D9B" w14:textId="77777777" w:rsidR="00CC59D3" w:rsidRDefault="00CC59D3">
      <w:pPr>
        <w:pStyle w:val="Nzev"/>
        <w:ind w:left="360"/>
        <w:jc w:val="left"/>
        <w:rPr>
          <w:rFonts w:asciiTheme="minorHAnsi" w:hAnsiTheme="minorHAnsi" w:cstheme="minorHAnsi"/>
          <w:b w:val="0"/>
          <w:sz w:val="22"/>
          <w:szCs w:val="22"/>
        </w:rPr>
      </w:pPr>
    </w:p>
    <w:p w14:paraId="5157B039" w14:textId="77777777" w:rsidR="00CC59D3" w:rsidRDefault="003D68D2">
      <w:pPr>
        <w:pStyle w:val="Nzev"/>
        <w:jc w:val="left"/>
        <w:rPr>
          <w:rFonts w:asciiTheme="minorHAnsi" w:hAnsiTheme="minorHAnsi" w:cstheme="minorHAnsi"/>
          <w:b w:val="0"/>
          <w:sz w:val="22"/>
          <w:szCs w:val="22"/>
        </w:rPr>
      </w:pPr>
      <w:r>
        <w:rPr>
          <w:rFonts w:asciiTheme="minorHAnsi" w:hAnsiTheme="minorHAnsi" w:cstheme="minorHAnsi"/>
          <w:b w:val="0"/>
          <w:sz w:val="22"/>
          <w:szCs w:val="22"/>
        </w:rPr>
        <w:t>a</w:t>
      </w:r>
    </w:p>
    <w:p w14:paraId="2C106E66" w14:textId="77777777" w:rsidR="00CC59D3" w:rsidRDefault="00CC59D3">
      <w:pPr>
        <w:spacing w:after="0"/>
      </w:pPr>
    </w:p>
    <w:p w14:paraId="0D6803EB" w14:textId="77777777" w:rsidR="00CC59D3" w:rsidRDefault="003D68D2">
      <w:pPr>
        <w:spacing w:after="0"/>
      </w:pPr>
      <w:r>
        <w:t>OBJEDNATEL:</w:t>
      </w:r>
    </w:p>
    <w:p w14:paraId="6A6AFF12" w14:textId="77777777" w:rsidR="00CC59D3" w:rsidRDefault="003D68D2">
      <w:pPr>
        <w:spacing w:after="0"/>
        <w:rPr>
          <w:b/>
        </w:rPr>
      </w:pPr>
      <w:r>
        <w:rPr>
          <w:b/>
        </w:rPr>
        <w:t>M</w:t>
      </w:r>
      <w:r>
        <w:rPr>
          <w:rFonts w:hint="eastAsia"/>
          <w:b/>
        </w:rPr>
        <w:t>ě</w:t>
      </w:r>
      <w:r>
        <w:rPr>
          <w:b/>
        </w:rPr>
        <w:t>sto Žďár nad Sázavou</w:t>
      </w:r>
    </w:p>
    <w:p w14:paraId="25C8584A" w14:textId="77777777" w:rsidR="00CC59D3" w:rsidRDefault="003D68D2">
      <w:pPr>
        <w:spacing w:after="0"/>
      </w:pPr>
      <w:r>
        <w:t>Sídlo:</w:t>
      </w:r>
      <w:r>
        <w:tab/>
      </w:r>
      <w:r>
        <w:tab/>
        <w:t xml:space="preserve">Žižkova 227/1, 591 01 </w:t>
      </w:r>
      <w:r>
        <w:rPr>
          <w:rFonts w:hint="eastAsia"/>
        </w:rPr>
        <w:t>Žďá</w:t>
      </w:r>
      <w:r>
        <w:t>r nad Sázavou</w:t>
      </w:r>
    </w:p>
    <w:p w14:paraId="11EFE74D" w14:textId="1D51A106" w:rsidR="00CC59D3" w:rsidRDefault="003D68D2">
      <w:pPr>
        <w:spacing w:after="0"/>
        <w:ind w:left="1418" w:hanging="1418"/>
      </w:pPr>
      <w:r>
        <w:t xml:space="preserve">Zastoupené: </w:t>
      </w:r>
      <w:r>
        <w:tab/>
        <w:t>Ing. Martinem Mrkosem, ACCA, starostou a Mgr. Petrem Sedlákem, vedoucím odboru školství, kultury, sportu a marketingu, na základě Směrnice č. 1/2025, o zadávání veřejných zakázek města Žďár nad Sázavou</w:t>
      </w:r>
    </w:p>
    <w:p w14:paraId="3B893556" w14:textId="77777777" w:rsidR="00CC59D3" w:rsidRDefault="003D68D2">
      <w:pPr>
        <w:spacing w:after="0"/>
      </w:pPr>
      <w:r>
        <w:t>I</w:t>
      </w:r>
      <w:r>
        <w:rPr>
          <w:rFonts w:hint="eastAsia"/>
        </w:rPr>
        <w:t>Č</w:t>
      </w:r>
      <w:r>
        <w:t xml:space="preserve">O: 00295841 </w:t>
      </w:r>
    </w:p>
    <w:p w14:paraId="19CFFF35" w14:textId="77777777" w:rsidR="00CC59D3" w:rsidRDefault="003D68D2">
      <w:pPr>
        <w:spacing w:after="0"/>
      </w:pPr>
      <w:r>
        <w:t>DI</w:t>
      </w:r>
      <w:r>
        <w:rPr>
          <w:rFonts w:hint="eastAsia"/>
        </w:rPr>
        <w:t>Č</w:t>
      </w:r>
      <w:r>
        <w:t>: CZ00295841</w:t>
      </w:r>
    </w:p>
    <w:p w14:paraId="5B7E5B5C" w14:textId="77777777" w:rsidR="00CC59D3" w:rsidRDefault="003D68D2">
      <w:pPr>
        <w:spacing w:after="0"/>
        <w:rPr>
          <w:color w:val="FF0000"/>
        </w:rPr>
      </w:pPr>
      <w:r>
        <w:t xml:space="preserve">Bankovní spojení: </w:t>
      </w:r>
      <w:r>
        <w:rPr>
          <w:color w:val="000000" w:themeColor="text1"/>
        </w:rPr>
        <w:t>Komer</w:t>
      </w:r>
      <w:r>
        <w:rPr>
          <w:rFonts w:hint="eastAsia"/>
          <w:color w:val="000000" w:themeColor="text1"/>
        </w:rPr>
        <w:t>č</w:t>
      </w:r>
      <w:r>
        <w:rPr>
          <w:color w:val="000000" w:themeColor="text1"/>
        </w:rPr>
        <w:t>n</w:t>
      </w:r>
      <w:r>
        <w:rPr>
          <w:rFonts w:hint="eastAsia"/>
          <w:color w:val="000000" w:themeColor="text1"/>
        </w:rPr>
        <w:t>í</w:t>
      </w:r>
      <w:r>
        <w:rPr>
          <w:color w:val="000000" w:themeColor="text1"/>
        </w:rPr>
        <w:t xml:space="preserve"> banka </w:t>
      </w:r>
      <w:r>
        <w:rPr>
          <w:rFonts w:hint="eastAsia"/>
          <w:color w:val="000000" w:themeColor="text1"/>
        </w:rPr>
        <w:t>Žďá</w:t>
      </w:r>
      <w:r>
        <w:rPr>
          <w:color w:val="000000" w:themeColor="text1"/>
        </w:rPr>
        <w:t xml:space="preserve">r nad Sázavou, </w:t>
      </w:r>
      <w:r>
        <w:rPr>
          <w:rFonts w:hint="eastAsia"/>
          <w:color w:val="000000" w:themeColor="text1"/>
        </w:rPr>
        <w:t>č</w:t>
      </w:r>
      <w:r>
        <w:rPr>
          <w:color w:val="000000" w:themeColor="text1"/>
        </w:rPr>
        <w:t xml:space="preserve">. </w:t>
      </w:r>
      <w:proofErr w:type="spellStart"/>
      <w:r>
        <w:rPr>
          <w:rFonts w:hint="eastAsia"/>
          <w:color w:val="000000" w:themeColor="text1"/>
        </w:rPr>
        <w:t>ú</w:t>
      </w:r>
      <w:r>
        <w:rPr>
          <w:color w:val="000000" w:themeColor="text1"/>
        </w:rPr>
        <w:t>.</w:t>
      </w:r>
      <w:proofErr w:type="spellEnd"/>
      <w:r>
        <w:rPr>
          <w:color w:val="000000" w:themeColor="text1"/>
        </w:rPr>
        <w:t>: 328751/0100</w:t>
      </w:r>
    </w:p>
    <w:p w14:paraId="1983C0BA" w14:textId="77777777" w:rsidR="00CC59D3" w:rsidRDefault="00CC59D3">
      <w:pPr>
        <w:spacing w:after="0"/>
        <w:rPr>
          <w:color w:val="FF0000"/>
        </w:rPr>
      </w:pPr>
    </w:p>
    <w:p w14:paraId="6E854D0D" w14:textId="77777777" w:rsidR="00CC59D3" w:rsidRDefault="003D68D2">
      <w:pPr>
        <w:spacing w:after="0"/>
        <w:rPr>
          <w:color w:val="000000" w:themeColor="text1"/>
        </w:rPr>
      </w:pPr>
      <w:r>
        <w:rPr>
          <w:color w:val="000000" w:themeColor="text1"/>
        </w:rPr>
        <w:t>dále jen „objednatel“, na straně druhé</w:t>
      </w:r>
    </w:p>
    <w:p w14:paraId="0AE9CF62" w14:textId="77777777" w:rsidR="00CC59D3" w:rsidRDefault="00CC59D3">
      <w:pPr>
        <w:spacing w:after="0"/>
        <w:rPr>
          <w:color w:val="000000" w:themeColor="text1"/>
        </w:rPr>
      </w:pPr>
    </w:p>
    <w:p w14:paraId="46C58631" w14:textId="77777777" w:rsidR="00CC59D3" w:rsidRDefault="003D68D2">
      <w:pPr>
        <w:spacing w:after="0"/>
        <w:rPr>
          <w:color w:val="000000" w:themeColor="text1"/>
        </w:rPr>
      </w:pPr>
      <w:r>
        <w:rPr>
          <w:color w:val="000000" w:themeColor="text1"/>
        </w:rPr>
        <w:t>(dále společně rovněž jen jako „smluvní strany“)</w:t>
      </w:r>
    </w:p>
    <w:p w14:paraId="22B9EA5B" w14:textId="77777777" w:rsidR="00CC59D3" w:rsidRDefault="003D68D2">
      <w:pPr>
        <w:pStyle w:val="Nadpis3"/>
        <w:spacing w:before="240" w:after="120"/>
      </w:pPr>
      <w:r>
        <w:t>2. P</w:t>
      </w:r>
      <w:r>
        <w:rPr>
          <w:rFonts w:hint="eastAsia"/>
        </w:rPr>
        <w:t>ř</w:t>
      </w:r>
      <w:r>
        <w:t>edm</w:t>
      </w:r>
      <w:r>
        <w:rPr>
          <w:rFonts w:hint="eastAsia"/>
        </w:rPr>
        <w:t>ě</w:t>
      </w:r>
      <w:r>
        <w:t>t smlouvy:</w:t>
      </w:r>
    </w:p>
    <w:p w14:paraId="516075C1" w14:textId="77777777" w:rsidR="00CC59D3" w:rsidRDefault="003D68D2">
      <w:pPr>
        <w:jc w:val="both"/>
      </w:pPr>
      <w:r>
        <w:t>2.1 Předmětem této smlouvy je tisk periodika Ždárský zpravodaj vydávaného objednatelem, k němuž se zhotovitel touto smlouvou zavazuje (dále také „dílo“) a objednatel se zavazuje zaplatit zhotoviteli dohodnutou cenu za provedení díla v souladu s touto smlouvou.</w:t>
      </w:r>
    </w:p>
    <w:p w14:paraId="7C925F00" w14:textId="77777777" w:rsidR="00CC59D3" w:rsidRDefault="003D68D2">
      <w:pPr>
        <w:jc w:val="both"/>
      </w:pPr>
      <w:r>
        <w:t>2.2 Předmětem činností zhotovitele je na základě dodaných tiskových dat (textových a grafických podkladů) objednatelem a objednatelem provedené sazby provést předtiskovou úpravu, tisk a zajistit dodání hotového Žďárského zpravodaje do sídla objednatele. Sazbu, korektury a distribuci si zajistí sám objednatel, tyto činnosti nejsou předmětem této smlouvy.</w:t>
      </w:r>
    </w:p>
    <w:p w14:paraId="165386CD" w14:textId="77777777" w:rsidR="00CC59D3" w:rsidRDefault="003D68D2">
      <w:r>
        <w:t>2.3 Zhotovitel se zavazuje provést dílo v následujícím rozsahu a kvalit</w:t>
      </w:r>
      <w:r>
        <w:rPr>
          <w:rFonts w:hint="eastAsia"/>
        </w:rPr>
        <w:t>ě</w:t>
      </w:r>
      <w:r>
        <w:t>:</w:t>
      </w:r>
    </w:p>
    <w:p w14:paraId="1D672D6F" w14:textId="77777777" w:rsidR="00CC59D3" w:rsidRDefault="003D68D2">
      <w:pPr>
        <w:pStyle w:val="Odstavecseseznamem"/>
        <w:numPr>
          <w:ilvl w:val="0"/>
          <w:numId w:val="1"/>
        </w:numPr>
      </w:pPr>
      <w:r>
        <w:lastRenderedPageBreak/>
        <w:t xml:space="preserve">tisk </w:t>
      </w:r>
      <w:r>
        <w:rPr>
          <w:rFonts w:hint="eastAsia"/>
        </w:rPr>
        <w:t>č</w:t>
      </w:r>
      <w:r>
        <w:t>asopisu bude 11x ročně každý měsíc s výjimkou „letního dvojčísla“, jinak bude prov</w:t>
      </w:r>
      <w:r>
        <w:rPr>
          <w:rFonts w:hint="eastAsia"/>
        </w:rPr>
        <w:t>á</w:t>
      </w:r>
      <w:r>
        <w:t>d</w:t>
      </w:r>
      <w:r>
        <w:rPr>
          <w:rFonts w:hint="eastAsia"/>
        </w:rPr>
        <w:t>ě</w:t>
      </w:r>
      <w:r>
        <w:t>n 1x za m</w:t>
      </w:r>
      <w:r>
        <w:rPr>
          <w:rFonts w:hint="eastAsia"/>
        </w:rPr>
        <w:t>ě</w:t>
      </w:r>
      <w:r>
        <w:t>s</w:t>
      </w:r>
      <w:r>
        <w:rPr>
          <w:rFonts w:hint="eastAsia"/>
        </w:rPr>
        <w:t>í</w:t>
      </w:r>
      <w:r>
        <w:t>c v nákladu 10 500 ks tak, aby byl dodán k nejbližšímu pondělí prvního dne v měsíci</w:t>
      </w:r>
    </w:p>
    <w:p w14:paraId="1A46AF54" w14:textId="77777777" w:rsidR="00CC59D3" w:rsidRDefault="003D68D2">
      <w:pPr>
        <w:pStyle w:val="Odstavecseseznamem"/>
        <w:numPr>
          <w:ilvl w:val="0"/>
          <w:numId w:val="1"/>
        </w:numPr>
      </w:pPr>
      <w:r>
        <w:rPr>
          <w:rFonts w:hint="eastAsia"/>
        </w:rPr>
        <w:t>č</w:t>
      </w:r>
      <w:r>
        <w:t>asopis bude ti</w:t>
      </w:r>
      <w:r>
        <w:rPr>
          <w:rFonts w:hint="eastAsia"/>
        </w:rPr>
        <w:t>š</w:t>
      </w:r>
      <w:r>
        <w:t>t</w:t>
      </w:r>
      <w:r>
        <w:rPr>
          <w:rFonts w:hint="eastAsia"/>
        </w:rPr>
        <w:t>ě</w:t>
      </w:r>
      <w:r>
        <w:t>n variantn</w:t>
      </w:r>
      <w:r>
        <w:rPr>
          <w:rFonts w:hint="eastAsia"/>
        </w:rPr>
        <w:t>ě</w:t>
      </w:r>
      <w:r>
        <w:t xml:space="preserve"> v rozsahu:</w:t>
      </w:r>
    </w:p>
    <w:p w14:paraId="24C0DF3E" w14:textId="77777777" w:rsidR="00CC59D3" w:rsidRDefault="003D68D2">
      <w:pPr>
        <w:pStyle w:val="Odstavecseseznamem"/>
        <w:numPr>
          <w:ilvl w:val="1"/>
          <w:numId w:val="1"/>
        </w:numPr>
        <w:jc w:val="both"/>
      </w:pPr>
      <w:r>
        <w:t xml:space="preserve">24 stran (12 listů) - barevné vydání </w:t>
      </w:r>
      <w:r>
        <w:rPr>
          <w:rFonts w:hint="eastAsia"/>
        </w:rPr>
        <w:t>č</w:t>
      </w:r>
      <w:r>
        <w:t>asopisu na papíru: 90 g/m</w:t>
      </w:r>
      <w:r>
        <w:rPr>
          <w:vertAlign w:val="superscript"/>
        </w:rPr>
        <w:t>2</w:t>
      </w:r>
      <w:r>
        <w:t xml:space="preserve"> křída </w:t>
      </w:r>
      <w:r w:rsidRPr="00A65608">
        <w:t>lesk</w:t>
      </w:r>
      <w:r>
        <w:t>, bělost min. 115% ISO 11475,  v rozm</w:t>
      </w:r>
      <w:r>
        <w:rPr>
          <w:rFonts w:hint="eastAsia"/>
        </w:rPr>
        <w:t>ě</w:t>
      </w:r>
      <w:r>
        <w:t>ru A4 s barevností 4/4 (CMYK), v šité vazb</w:t>
      </w:r>
      <w:r>
        <w:rPr>
          <w:rFonts w:hint="eastAsia"/>
        </w:rPr>
        <w:t>ě</w:t>
      </w:r>
      <w:r>
        <w:t>.</w:t>
      </w:r>
    </w:p>
    <w:p w14:paraId="16410A12" w14:textId="77777777" w:rsidR="00CC59D3" w:rsidRDefault="003D68D2">
      <w:pPr>
        <w:pStyle w:val="Odstavecseseznamem"/>
        <w:numPr>
          <w:ilvl w:val="1"/>
          <w:numId w:val="1"/>
        </w:numPr>
        <w:jc w:val="both"/>
      </w:pPr>
      <w:r>
        <w:t xml:space="preserve">28 stran (14 listů) - barevné vydání </w:t>
      </w:r>
      <w:r>
        <w:rPr>
          <w:rFonts w:hint="eastAsia"/>
        </w:rPr>
        <w:t>č</w:t>
      </w:r>
      <w:r>
        <w:t>asopisu na papíru: 90 g/m</w:t>
      </w:r>
      <w:r>
        <w:rPr>
          <w:vertAlign w:val="superscript"/>
        </w:rPr>
        <w:t>2</w:t>
      </w:r>
      <w:r>
        <w:t xml:space="preserve"> křída </w:t>
      </w:r>
      <w:r w:rsidRPr="00A65608">
        <w:t>lesk</w:t>
      </w:r>
      <w:r>
        <w:t>, bělost min. 115% ISO 11475,  v rozm</w:t>
      </w:r>
      <w:r>
        <w:rPr>
          <w:rFonts w:hint="eastAsia"/>
        </w:rPr>
        <w:t>ě</w:t>
      </w:r>
      <w:r>
        <w:t>ru A4 s barevností 4/4 (CMYK), v šité vazb</w:t>
      </w:r>
      <w:r>
        <w:rPr>
          <w:rFonts w:hint="eastAsia"/>
        </w:rPr>
        <w:t>ě</w:t>
      </w:r>
      <w:r>
        <w:t xml:space="preserve">. </w:t>
      </w:r>
    </w:p>
    <w:p w14:paraId="582BFF06" w14:textId="77777777" w:rsidR="00CC59D3" w:rsidRDefault="003D68D2">
      <w:pPr>
        <w:pStyle w:val="Odstavecseseznamem"/>
        <w:numPr>
          <w:ilvl w:val="0"/>
          <w:numId w:val="1"/>
        </w:numPr>
        <w:jc w:val="both"/>
      </w:pPr>
      <w:r>
        <w:t>o po</w:t>
      </w:r>
      <w:r>
        <w:rPr>
          <w:rFonts w:hint="eastAsia"/>
        </w:rPr>
        <w:t>č</w:t>
      </w:r>
      <w:r>
        <w:t xml:space="preserve">tu stran jednotlivého vydání bude zhotovitel informován na e-mailovou adresu kontaktní osoby, uvedené v </w:t>
      </w:r>
      <w:r>
        <w:rPr>
          <w:rFonts w:hint="eastAsia"/>
        </w:rPr>
        <w:t>č</w:t>
      </w:r>
      <w:r>
        <w:t>l. 8 této smlouvy, a to vždy s dostate</w:t>
      </w:r>
      <w:r>
        <w:rPr>
          <w:rFonts w:hint="eastAsia"/>
        </w:rPr>
        <w:t>č</w:t>
      </w:r>
      <w:r>
        <w:t>n</w:t>
      </w:r>
      <w:r>
        <w:rPr>
          <w:rFonts w:hint="eastAsia"/>
        </w:rPr>
        <w:t>ý</w:t>
      </w:r>
      <w:r>
        <w:t>m p</w:t>
      </w:r>
      <w:r>
        <w:rPr>
          <w:rFonts w:hint="eastAsia"/>
        </w:rPr>
        <w:t>ř</w:t>
      </w:r>
      <w:r>
        <w:t>edstihem, nejpozd</w:t>
      </w:r>
      <w:r>
        <w:rPr>
          <w:rFonts w:hint="eastAsia"/>
        </w:rPr>
        <w:t>ě</w:t>
      </w:r>
      <w:r>
        <w:t>ji vždy do posledního dne m</w:t>
      </w:r>
      <w:r>
        <w:rPr>
          <w:rFonts w:hint="eastAsia"/>
        </w:rPr>
        <w:t>ě</w:t>
      </w:r>
      <w:r>
        <w:t>s</w:t>
      </w:r>
      <w:r>
        <w:rPr>
          <w:rFonts w:hint="eastAsia"/>
        </w:rPr>
        <w:t>í</w:t>
      </w:r>
      <w:r>
        <w:t>ce p</w:t>
      </w:r>
      <w:r>
        <w:rPr>
          <w:rFonts w:hint="eastAsia"/>
        </w:rPr>
        <w:t>ř</w:t>
      </w:r>
      <w:r>
        <w:t>edch</w:t>
      </w:r>
      <w:r>
        <w:rPr>
          <w:rFonts w:hint="eastAsia"/>
        </w:rPr>
        <w:t>á</w:t>
      </w:r>
      <w:r>
        <w:t>zej</w:t>
      </w:r>
      <w:r>
        <w:rPr>
          <w:rFonts w:hint="eastAsia"/>
        </w:rPr>
        <w:t>í</w:t>
      </w:r>
      <w:r>
        <w:t>c</w:t>
      </w:r>
      <w:r>
        <w:rPr>
          <w:rFonts w:hint="eastAsia"/>
        </w:rPr>
        <w:t>í</w:t>
      </w:r>
      <w:r>
        <w:t xml:space="preserve">ho tisku </w:t>
      </w:r>
      <w:r>
        <w:rPr>
          <w:rFonts w:hint="eastAsia"/>
        </w:rPr>
        <w:t>č</w:t>
      </w:r>
      <w:r>
        <w:t>asopisu</w:t>
      </w:r>
    </w:p>
    <w:p w14:paraId="2AE362A5" w14:textId="1B36A0BC" w:rsidR="00CC59D3" w:rsidRPr="00FF71EA" w:rsidRDefault="003D68D2">
      <w:pPr>
        <w:pStyle w:val="Odstavecseseznamem"/>
        <w:numPr>
          <w:ilvl w:val="0"/>
          <w:numId w:val="1"/>
        </w:numPr>
        <w:jc w:val="both"/>
      </w:pPr>
      <w:r w:rsidRPr="00FF71EA">
        <w:t>podklady pro tisk ve formě .</w:t>
      </w:r>
      <w:proofErr w:type="spellStart"/>
      <w:r w:rsidRPr="00FF71EA">
        <w:t>pdf</w:t>
      </w:r>
      <w:proofErr w:type="spellEnd"/>
      <w:r w:rsidRPr="00FF71EA">
        <w:t xml:space="preserve"> souboru v tiskové kvalit</w:t>
      </w:r>
      <w:r w:rsidRPr="00FF71EA">
        <w:rPr>
          <w:rFonts w:hint="eastAsia"/>
        </w:rPr>
        <w:t>ě</w:t>
      </w:r>
      <w:r w:rsidRPr="00FF71EA">
        <w:t xml:space="preserve"> bude objednatel zasílat na </w:t>
      </w:r>
      <w:proofErr w:type="spellStart"/>
      <w:r w:rsidRPr="00FF71EA">
        <w:t>ftp</w:t>
      </w:r>
      <w:proofErr w:type="spellEnd"/>
      <w:r w:rsidRPr="00FF71EA">
        <w:t xml:space="preserve"> server nebo obdobné úložiště zřízené zhotovitelem, a to v termínech dle harmonogramu, který je v příloze </w:t>
      </w:r>
      <w:r w:rsidR="00FF71EA" w:rsidRPr="00FF71EA">
        <w:t xml:space="preserve">č. </w:t>
      </w:r>
      <w:r w:rsidRPr="00FF71EA">
        <w:t xml:space="preserve">1 </w:t>
      </w:r>
      <w:r w:rsidR="00FF71EA" w:rsidRPr="00FF71EA">
        <w:t>smlouvy</w:t>
      </w:r>
    </w:p>
    <w:p w14:paraId="704C2922" w14:textId="77777777" w:rsidR="00CC59D3" w:rsidRDefault="003D68D2">
      <w:pPr>
        <w:pStyle w:val="Odstavecseseznamem"/>
        <w:numPr>
          <w:ilvl w:val="0"/>
          <w:numId w:val="1"/>
        </w:numPr>
        <w:jc w:val="both"/>
      </w:pPr>
      <w:r>
        <w:t>zhotovitelem bude provedena p</w:t>
      </w:r>
      <w:r>
        <w:rPr>
          <w:rFonts w:hint="eastAsia"/>
        </w:rPr>
        <w:t>ř</w:t>
      </w:r>
      <w:r>
        <w:t>edtiskov</w:t>
      </w:r>
      <w:r>
        <w:rPr>
          <w:rFonts w:hint="eastAsia"/>
        </w:rPr>
        <w:t>á</w:t>
      </w:r>
      <w:r>
        <w:t xml:space="preserve"> úprava a kontrola kvality dodaných materi</w:t>
      </w:r>
      <w:r>
        <w:rPr>
          <w:rFonts w:hint="eastAsia"/>
        </w:rPr>
        <w:t>á</w:t>
      </w:r>
      <w:r>
        <w:t>l</w:t>
      </w:r>
      <w:r>
        <w:rPr>
          <w:rFonts w:hint="eastAsia"/>
        </w:rPr>
        <w:t>ů</w:t>
      </w:r>
      <w:r>
        <w:t xml:space="preserve">, termín dodání </w:t>
      </w:r>
      <w:r>
        <w:rPr>
          <w:rFonts w:hint="eastAsia"/>
        </w:rPr>
        <w:t>č</w:t>
      </w:r>
      <w:r>
        <w:t>asopisu na objednatelem p</w:t>
      </w:r>
      <w:r>
        <w:rPr>
          <w:rFonts w:hint="eastAsia"/>
        </w:rPr>
        <w:t>ř</w:t>
      </w:r>
      <w:r>
        <w:t>edem ur</w:t>
      </w:r>
      <w:r>
        <w:rPr>
          <w:rFonts w:hint="eastAsia"/>
        </w:rPr>
        <w:t>č</w:t>
      </w:r>
      <w:r>
        <w:t xml:space="preserve">enou adresu je stanoven harmonogramem. </w:t>
      </w:r>
    </w:p>
    <w:p w14:paraId="34D2EB59" w14:textId="77777777" w:rsidR="00CC59D3" w:rsidRDefault="003D68D2">
      <w:pPr>
        <w:pStyle w:val="Odstavecseseznamem"/>
        <w:numPr>
          <w:ilvl w:val="0"/>
          <w:numId w:val="1"/>
        </w:numPr>
      </w:pPr>
      <w:r>
        <w:t>Místem pln</w:t>
      </w:r>
      <w:r>
        <w:rPr>
          <w:rFonts w:hint="eastAsia"/>
        </w:rPr>
        <w:t>ě</w:t>
      </w:r>
      <w:r>
        <w:t>n</w:t>
      </w:r>
      <w:r>
        <w:rPr>
          <w:rFonts w:hint="eastAsia"/>
        </w:rPr>
        <w:t>í</w:t>
      </w:r>
      <w:r>
        <w:t xml:space="preserve"> díla je </w:t>
      </w:r>
      <w:r>
        <w:rPr>
          <w:rFonts w:hint="eastAsia"/>
        </w:rPr>
        <w:t>Žďá</w:t>
      </w:r>
      <w:r>
        <w:t>r nad Sázavou.</w:t>
      </w:r>
    </w:p>
    <w:p w14:paraId="1A9B81B0" w14:textId="4D8D5ACA" w:rsidR="00CC59D3" w:rsidRDefault="003D68D2">
      <w:pPr>
        <w:pStyle w:val="Odstavecseseznamem"/>
        <w:numPr>
          <w:ilvl w:val="0"/>
          <w:numId w:val="1"/>
        </w:numPr>
        <w:jc w:val="both"/>
      </w:pPr>
      <w:r>
        <w:t>Zhotovitel se zavazuje dodat celé plnění v rozsahu 10 500 ks výtisků každého čísla zpravodaje do Žďáru nad Sázavou, na adresu určenou objednatelem a písemně sdělenou zhotoviteli nejpozději týden před dodáním.</w:t>
      </w:r>
    </w:p>
    <w:p w14:paraId="5ACAF3EF" w14:textId="77777777" w:rsidR="00CC59D3" w:rsidRDefault="003D68D2">
      <w:pPr>
        <w:jc w:val="both"/>
      </w:pPr>
      <w:r>
        <w:t>2.4 Objednatel se zavazuje k dodržení term</w:t>
      </w:r>
      <w:r>
        <w:rPr>
          <w:rFonts w:hint="eastAsia"/>
        </w:rPr>
        <w:t>í</w:t>
      </w:r>
      <w:r>
        <w:t>n</w:t>
      </w:r>
      <w:r>
        <w:rPr>
          <w:rFonts w:hint="eastAsia"/>
        </w:rPr>
        <w:t>ů</w:t>
      </w:r>
      <w:r>
        <w:t xml:space="preserve"> dodání kompletních podklad</w:t>
      </w:r>
      <w:r>
        <w:rPr>
          <w:rFonts w:hint="eastAsia"/>
        </w:rPr>
        <w:t>ů</w:t>
      </w:r>
      <w:r>
        <w:t xml:space="preserve"> pro tisk v termínech dle harmonogramu uvedeného v příloze č. 1 smlouvy.</w:t>
      </w:r>
    </w:p>
    <w:p w14:paraId="36FCFE1A" w14:textId="77777777" w:rsidR="00CC59D3" w:rsidRDefault="003D68D2">
      <w:pPr>
        <w:jc w:val="both"/>
      </w:pPr>
      <w:r>
        <w:t>2.5 Zhotovitel se zavazuje p</w:t>
      </w:r>
      <w:r>
        <w:rPr>
          <w:rFonts w:hint="eastAsia"/>
        </w:rPr>
        <w:t>ř</w:t>
      </w:r>
      <w:r>
        <w:t>ed</w:t>
      </w:r>
      <w:r>
        <w:rPr>
          <w:rFonts w:hint="eastAsia"/>
        </w:rPr>
        <w:t>á</w:t>
      </w:r>
      <w:r>
        <w:t>vat zhotovené dílo v termínech dle harmonogramu uvedeného v příloze č. 1 smlouvy.</w:t>
      </w:r>
    </w:p>
    <w:p w14:paraId="22AD02F7" w14:textId="77777777" w:rsidR="00CC59D3" w:rsidRDefault="003D68D2">
      <w:pPr>
        <w:jc w:val="both"/>
      </w:pPr>
      <w:r>
        <w:t>2.6 Zhotovitel se zavazuje, že bez písemného souhlasu objednatele nebudou použity jiné, než ve smlouv</w:t>
      </w:r>
      <w:r>
        <w:rPr>
          <w:rFonts w:hint="eastAsia"/>
        </w:rPr>
        <w:t>ě</w:t>
      </w:r>
      <w:r>
        <w:t xml:space="preserve"> dohodnuté materiály a technologie.</w:t>
      </w:r>
    </w:p>
    <w:p w14:paraId="62577733" w14:textId="77777777" w:rsidR="00CC59D3" w:rsidRDefault="003D68D2">
      <w:pPr>
        <w:jc w:val="both"/>
      </w:pPr>
      <w:r>
        <w:t>2.7 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14:paraId="5084C594" w14:textId="77777777" w:rsidR="00CC59D3" w:rsidRDefault="003D68D2">
      <w:pPr>
        <w:jc w:val="both"/>
      </w:pPr>
      <w:r>
        <w:t>2.8 Objednatel se zavazuje, že bezvadn</w:t>
      </w:r>
      <w:r>
        <w:rPr>
          <w:rFonts w:hint="eastAsia"/>
        </w:rPr>
        <w:t>ě</w:t>
      </w:r>
      <w:r>
        <w:t xml:space="preserve"> provedené dílo p</w:t>
      </w:r>
      <w:r>
        <w:rPr>
          <w:rFonts w:hint="eastAsia"/>
        </w:rPr>
        <w:t>ř</w:t>
      </w:r>
      <w:r>
        <w:t>evezme a zaplatí zhotoviteli dohodnutou cenu za jeho provedení.</w:t>
      </w:r>
    </w:p>
    <w:p w14:paraId="109CA7BE" w14:textId="77777777" w:rsidR="00CC59D3" w:rsidRDefault="003D68D2">
      <w:pPr>
        <w:jc w:val="both"/>
      </w:pPr>
      <w:r>
        <w:t>2.9 Zhotovitel je povinen provádět plnění s odbornou péčí, při respektování platných právních předpisů a technických norem vztahujících se k plnění a je povinen opatřovat věci nezbytné k provedení díla. Dále je zhotovitel povinen bez zbytečného odkladu upozornit objednatele na skryté překážky nebo na nevhodnost předaných věcí objednatelem nebo nesprávnost objednatelových pokynů při vynaložení odborné péče, jinak odpovídá za škodu tímto objednateli způsobenou (zhotovitel za škodu neodpovídá v případě obsahových chyb v textu).</w:t>
      </w:r>
    </w:p>
    <w:p w14:paraId="64DBE9DB" w14:textId="77777777" w:rsidR="00CC59D3" w:rsidRDefault="003D68D2">
      <w:pPr>
        <w:jc w:val="both"/>
      </w:pPr>
      <w:r>
        <w:t xml:space="preserve">2.10 Zhotovitel je povinen poskytnout služby řádně a včas, tj. v ujednaném množství, provedení, kvalitě a době. Účelem smlouvy je pravidelné dodávání výtisků Žďárského zpravodaje občanům města Žďár </w:t>
      </w:r>
      <w:r>
        <w:lastRenderedPageBreak/>
        <w:t>nad Sázavou a informovat je tak o dění ve městě, z tohoto důvodu je důležitá zejména kvalita výtisku (zřetelnost písma, fotografií, barevnost fotografií, barvy odpovídající tiskové předloze atd.).</w:t>
      </w:r>
    </w:p>
    <w:p w14:paraId="63A75B7C" w14:textId="77777777" w:rsidR="00CC59D3" w:rsidRDefault="003D68D2">
      <w:pPr>
        <w:pStyle w:val="Nadpis3"/>
        <w:spacing w:before="240" w:after="120"/>
      </w:pPr>
      <w:r>
        <w:t>3. Doba pln</w:t>
      </w:r>
      <w:r>
        <w:rPr>
          <w:rFonts w:hint="eastAsia"/>
        </w:rPr>
        <w:t>ě</w:t>
      </w:r>
      <w:r>
        <w:t>n</w:t>
      </w:r>
      <w:r>
        <w:rPr>
          <w:rFonts w:hint="eastAsia"/>
        </w:rPr>
        <w:t>í</w:t>
      </w:r>
      <w:r>
        <w:t>, doba trvání smlouvy</w:t>
      </w:r>
    </w:p>
    <w:p w14:paraId="266D9797" w14:textId="5E712A24" w:rsidR="00CC59D3" w:rsidRDefault="003D68D2">
      <w:pPr>
        <w:jc w:val="both"/>
      </w:pPr>
      <w:r>
        <w:t>3.1 Tato smlouva se uzavírá na dobu určitou od 1. dubna 2026 do 31. března 2029.</w:t>
      </w:r>
    </w:p>
    <w:p w14:paraId="555D32C7" w14:textId="77777777" w:rsidR="00CC59D3" w:rsidRDefault="003D68D2">
      <w:pPr>
        <w:jc w:val="both"/>
      </w:pPr>
      <w:r>
        <w:t xml:space="preserve">3.2 Plnění smlouvy bude probíhat v souladu s termíny uvedenými v Harmonogramu plnění smlouvy o dílo, jež tvoří přílohu č. 1 této smlouvy (dále jen „harmonogram“), pokud nebude smluvními stranami dohodnuto jinak. </w:t>
      </w:r>
    </w:p>
    <w:p w14:paraId="7371DB99" w14:textId="77777777" w:rsidR="00CC59D3" w:rsidRDefault="003D68D2">
      <w:pPr>
        <w:jc w:val="both"/>
      </w:pPr>
      <w:r>
        <w:t>3.3 Platnost této smlouvy m</w:t>
      </w:r>
      <w:r>
        <w:rPr>
          <w:rFonts w:hint="eastAsia"/>
        </w:rPr>
        <w:t>ůž</w:t>
      </w:r>
      <w:r>
        <w:t>e být ukon</w:t>
      </w:r>
      <w:r>
        <w:rPr>
          <w:rFonts w:hint="eastAsia"/>
        </w:rPr>
        <w:t>č</w:t>
      </w:r>
      <w:r>
        <w:t>ena dohodou smluvních stran nebo v</w:t>
      </w:r>
      <w:r>
        <w:rPr>
          <w:rFonts w:hint="eastAsia"/>
        </w:rPr>
        <w:t>ý</w:t>
      </w:r>
      <w:r>
        <w:t>pov</w:t>
      </w:r>
      <w:r>
        <w:rPr>
          <w:rFonts w:hint="eastAsia"/>
        </w:rPr>
        <w:t>ě</w:t>
      </w:r>
      <w:r>
        <w:t>d</w:t>
      </w:r>
      <w:r>
        <w:rPr>
          <w:rFonts w:hint="eastAsia"/>
        </w:rPr>
        <w:t>í</w:t>
      </w:r>
      <w:r>
        <w:t xml:space="preserve"> s tím, že v</w:t>
      </w:r>
      <w:r>
        <w:rPr>
          <w:rFonts w:hint="eastAsia"/>
        </w:rPr>
        <w:t>ý</w:t>
      </w:r>
      <w:r>
        <w:t>pov</w:t>
      </w:r>
      <w:r>
        <w:rPr>
          <w:rFonts w:hint="eastAsia"/>
        </w:rPr>
        <w:t>ě</w:t>
      </w:r>
      <w:r>
        <w:t>dn</w:t>
      </w:r>
      <w:r>
        <w:rPr>
          <w:rFonts w:hint="eastAsia"/>
        </w:rPr>
        <w:t>í</w:t>
      </w:r>
      <w:r>
        <w:t xml:space="preserve"> doba je upravena § 1999 občanského zákoníku. </w:t>
      </w:r>
    </w:p>
    <w:p w14:paraId="72027E94" w14:textId="77777777" w:rsidR="00CC59D3" w:rsidRDefault="003D68D2">
      <w:pPr>
        <w:jc w:val="both"/>
      </w:pPr>
      <w:r>
        <w:t>3.4 Objednatel je opr</w:t>
      </w:r>
      <w:r>
        <w:rPr>
          <w:rFonts w:hint="eastAsia"/>
        </w:rPr>
        <w:t>á</w:t>
      </w:r>
      <w:r>
        <w:t>vn</w:t>
      </w:r>
      <w:r>
        <w:rPr>
          <w:rFonts w:hint="eastAsia"/>
        </w:rPr>
        <w:t>ě</w:t>
      </w:r>
      <w:r>
        <w:t>n od této smlouvy odstoupit v p</w:t>
      </w:r>
      <w:r>
        <w:rPr>
          <w:rFonts w:hint="eastAsia"/>
        </w:rPr>
        <w:t>ří</w:t>
      </w:r>
      <w:r>
        <w:t>pad</w:t>
      </w:r>
      <w:r>
        <w:rPr>
          <w:rFonts w:hint="eastAsia"/>
        </w:rPr>
        <w:t>ě</w:t>
      </w:r>
      <w:r>
        <w:t>, že zhotovitel nedodá dílo, a to ani do 3 dn</w:t>
      </w:r>
      <w:r>
        <w:rPr>
          <w:rFonts w:hint="eastAsia"/>
        </w:rPr>
        <w:t>ů</w:t>
      </w:r>
      <w:r>
        <w:t xml:space="preserve"> po termínu ur</w:t>
      </w:r>
      <w:r>
        <w:rPr>
          <w:rFonts w:hint="eastAsia"/>
        </w:rPr>
        <w:t>č</w:t>
      </w:r>
      <w:r>
        <w:t>en</w:t>
      </w:r>
      <w:r>
        <w:rPr>
          <w:rFonts w:hint="eastAsia"/>
        </w:rPr>
        <w:t>é</w:t>
      </w:r>
      <w:r>
        <w:t>m harmonogramem. Odstoupením od této smlouvy končí platnost smlouvy dnem doru</w:t>
      </w:r>
      <w:r>
        <w:rPr>
          <w:rFonts w:hint="eastAsia"/>
        </w:rPr>
        <w:t>č</w:t>
      </w:r>
      <w:r>
        <w:t>en</w:t>
      </w:r>
      <w:r>
        <w:rPr>
          <w:rFonts w:hint="eastAsia"/>
        </w:rPr>
        <w:t>í</w:t>
      </w:r>
      <w:r>
        <w:t xml:space="preserve"> oznámení objednatele o odstoupení od této smlouvy zhotoviteli.</w:t>
      </w:r>
    </w:p>
    <w:p w14:paraId="64BEF9A9" w14:textId="77777777" w:rsidR="00CC59D3" w:rsidRDefault="003D68D2">
      <w:pPr>
        <w:pStyle w:val="Nadpis3"/>
        <w:spacing w:before="240" w:after="120"/>
      </w:pPr>
      <w:r>
        <w:t>4. Cena za dílo</w:t>
      </w:r>
    </w:p>
    <w:p w14:paraId="0D7CB904" w14:textId="77777777" w:rsidR="00CC59D3" w:rsidRDefault="003D68D2">
      <w:pPr>
        <w:jc w:val="both"/>
      </w:pPr>
      <w:r>
        <w:t>4.1 Smluvní strany se dohodly, že objednatel zaplatí zhotoviteli za prov</w:t>
      </w:r>
      <w:r>
        <w:rPr>
          <w:rFonts w:hint="eastAsia"/>
        </w:rPr>
        <w:t>á</w:t>
      </w:r>
      <w:r>
        <w:t>d</w:t>
      </w:r>
      <w:r>
        <w:rPr>
          <w:rFonts w:hint="eastAsia"/>
        </w:rPr>
        <w:t>ě</w:t>
      </w:r>
      <w:r>
        <w:t>n</w:t>
      </w:r>
      <w:r>
        <w:rPr>
          <w:rFonts w:hint="eastAsia"/>
        </w:rPr>
        <w:t>í</w:t>
      </w:r>
      <w:r>
        <w:t xml:space="preserve"> díla dohodnutou pevnou m</w:t>
      </w:r>
      <w:r>
        <w:rPr>
          <w:rFonts w:hint="eastAsia"/>
        </w:rPr>
        <w:t>ě</w:t>
      </w:r>
      <w:r>
        <w:t>s</w:t>
      </w:r>
      <w:r>
        <w:rPr>
          <w:rFonts w:hint="eastAsia"/>
        </w:rPr>
        <w:t>íč</w:t>
      </w:r>
      <w:r>
        <w:t>n</w:t>
      </w:r>
      <w:r>
        <w:rPr>
          <w:rFonts w:hint="eastAsia"/>
        </w:rPr>
        <w:t>í</w:t>
      </w:r>
      <w:r>
        <w:t xml:space="preserve"> cenu ve výši:</w:t>
      </w:r>
    </w:p>
    <w:tbl>
      <w:tblPr>
        <w:tblStyle w:val="Mkatabulky"/>
        <w:tblW w:w="0" w:type="auto"/>
        <w:tblInd w:w="392" w:type="dxa"/>
        <w:tblLook w:val="04A0" w:firstRow="1" w:lastRow="0" w:firstColumn="1" w:lastColumn="0" w:noHBand="0" w:noVBand="1"/>
      </w:tblPr>
      <w:tblGrid>
        <w:gridCol w:w="560"/>
        <w:gridCol w:w="2075"/>
        <w:gridCol w:w="2211"/>
        <w:gridCol w:w="3824"/>
      </w:tblGrid>
      <w:tr w:rsidR="00CC59D3" w14:paraId="5B19AA1C" w14:textId="77777777">
        <w:tc>
          <w:tcPr>
            <w:tcW w:w="567" w:type="dxa"/>
          </w:tcPr>
          <w:p w14:paraId="04D28228" w14:textId="77777777" w:rsidR="00CC59D3" w:rsidRDefault="00CC59D3"/>
        </w:tc>
        <w:tc>
          <w:tcPr>
            <w:tcW w:w="2126" w:type="dxa"/>
          </w:tcPr>
          <w:p w14:paraId="1AD7F8BF" w14:textId="77777777" w:rsidR="00CC59D3" w:rsidRDefault="003D68D2">
            <w:r>
              <w:t>Po</w:t>
            </w:r>
            <w:r>
              <w:rPr>
                <w:rFonts w:hint="eastAsia"/>
              </w:rPr>
              <w:t>č</w:t>
            </w:r>
            <w:r>
              <w:t>et stran 1 výtisku</w:t>
            </w:r>
          </w:p>
        </w:tc>
        <w:tc>
          <w:tcPr>
            <w:tcW w:w="2268" w:type="dxa"/>
          </w:tcPr>
          <w:p w14:paraId="6A6E8469" w14:textId="77777777" w:rsidR="00CC59D3" w:rsidRDefault="003D68D2">
            <w:r>
              <w:t>Po</w:t>
            </w:r>
            <w:r>
              <w:rPr>
                <w:rFonts w:hint="eastAsia"/>
              </w:rPr>
              <w:t>č</w:t>
            </w:r>
            <w:r>
              <w:t>et v</w:t>
            </w:r>
            <w:r>
              <w:rPr>
                <w:rFonts w:hint="eastAsia"/>
              </w:rPr>
              <w:t>ý</w:t>
            </w:r>
            <w:r>
              <w:t>tisk</w:t>
            </w:r>
            <w:r>
              <w:rPr>
                <w:rFonts w:hint="eastAsia"/>
              </w:rPr>
              <w:t>ů</w:t>
            </w:r>
          </w:p>
        </w:tc>
        <w:tc>
          <w:tcPr>
            <w:tcW w:w="3935" w:type="dxa"/>
          </w:tcPr>
          <w:p w14:paraId="2CDAA5DC" w14:textId="77777777" w:rsidR="00CC59D3" w:rsidRDefault="003D68D2">
            <w:r>
              <w:t>Cena díla v Kč bez DPH / Cena 1 nákladu</w:t>
            </w:r>
          </w:p>
        </w:tc>
      </w:tr>
      <w:tr w:rsidR="00CC59D3" w14:paraId="7ACCF39B" w14:textId="77777777">
        <w:tc>
          <w:tcPr>
            <w:tcW w:w="567" w:type="dxa"/>
          </w:tcPr>
          <w:p w14:paraId="029FCF10" w14:textId="77777777" w:rsidR="00CC59D3" w:rsidRDefault="003D68D2">
            <w:r>
              <w:t>a)</w:t>
            </w:r>
          </w:p>
        </w:tc>
        <w:tc>
          <w:tcPr>
            <w:tcW w:w="2126" w:type="dxa"/>
          </w:tcPr>
          <w:p w14:paraId="47D758F3" w14:textId="77777777" w:rsidR="00CC59D3" w:rsidRDefault="003D68D2">
            <w:r>
              <w:t>24</w:t>
            </w:r>
          </w:p>
        </w:tc>
        <w:tc>
          <w:tcPr>
            <w:tcW w:w="2268" w:type="dxa"/>
          </w:tcPr>
          <w:p w14:paraId="2B7C4EB4" w14:textId="77777777" w:rsidR="00CC59D3" w:rsidRDefault="003D68D2">
            <w:r>
              <w:t>10 500</w:t>
            </w:r>
          </w:p>
        </w:tc>
        <w:tc>
          <w:tcPr>
            <w:tcW w:w="3935" w:type="dxa"/>
          </w:tcPr>
          <w:p w14:paraId="5AE41380" w14:textId="77777777" w:rsidR="00CC59D3" w:rsidRDefault="003D68D2">
            <w:r>
              <w:rPr>
                <w:color w:val="FF0000"/>
                <w:highlight w:val="yellow"/>
              </w:rPr>
              <w:t>[doplní dodavatel]</w:t>
            </w:r>
          </w:p>
        </w:tc>
      </w:tr>
      <w:tr w:rsidR="00CC59D3" w14:paraId="730CA27D" w14:textId="77777777">
        <w:tc>
          <w:tcPr>
            <w:tcW w:w="567" w:type="dxa"/>
          </w:tcPr>
          <w:p w14:paraId="23AA86E8" w14:textId="77777777" w:rsidR="00CC59D3" w:rsidRDefault="003D68D2">
            <w:r>
              <w:t>b)</w:t>
            </w:r>
          </w:p>
        </w:tc>
        <w:tc>
          <w:tcPr>
            <w:tcW w:w="2126" w:type="dxa"/>
          </w:tcPr>
          <w:p w14:paraId="60064706" w14:textId="77777777" w:rsidR="00CC59D3" w:rsidRDefault="003D68D2">
            <w:r>
              <w:t>28</w:t>
            </w:r>
          </w:p>
        </w:tc>
        <w:tc>
          <w:tcPr>
            <w:tcW w:w="2268" w:type="dxa"/>
          </w:tcPr>
          <w:p w14:paraId="6BDF9BBA" w14:textId="77777777" w:rsidR="00CC59D3" w:rsidRDefault="003D68D2">
            <w:r>
              <w:t>10 500</w:t>
            </w:r>
          </w:p>
        </w:tc>
        <w:tc>
          <w:tcPr>
            <w:tcW w:w="3935" w:type="dxa"/>
          </w:tcPr>
          <w:p w14:paraId="7C6613A5" w14:textId="77777777" w:rsidR="00CC59D3" w:rsidRDefault="003D68D2">
            <w:r>
              <w:rPr>
                <w:color w:val="FF0000"/>
                <w:highlight w:val="yellow"/>
              </w:rPr>
              <w:t>[doplní dodavatel]</w:t>
            </w:r>
          </w:p>
        </w:tc>
      </w:tr>
    </w:tbl>
    <w:p w14:paraId="46C297DC" w14:textId="77777777" w:rsidR="00CC59D3" w:rsidRDefault="00CC59D3"/>
    <w:p w14:paraId="3248B5E7" w14:textId="77777777" w:rsidR="00CC59D3" w:rsidRDefault="003D68D2">
      <w:pPr>
        <w:jc w:val="both"/>
      </w:pPr>
      <w:r>
        <w:t>K této cen</w:t>
      </w:r>
      <w:r>
        <w:rPr>
          <w:rFonts w:hint="eastAsia"/>
        </w:rPr>
        <w:t>ě</w:t>
      </w:r>
      <w:r>
        <w:t xml:space="preserve"> bude p</w:t>
      </w:r>
      <w:r>
        <w:rPr>
          <w:rFonts w:hint="eastAsia"/>
        </w:rPr>
        <w:t>ř</w:t>
      </w:r>
      <w:r>
        <w:t>ipo</w:t>
      </w:r>
      <w:r>
        <w:rPr>
          <w:rFonts w:hint="eastAsia"/>
        </w:rPr>
        <w:t>č</w:t>
      </w:r>
      <w:r>
        <w:t>tena DPH v zákonem stanovené výši. Smluvní strany se dohodly, že v případě změny celkové kupní ceny včetně DPH v důsledku změny sazby DPH není nutno ke smlouvě uzavírat dodatek.</w:t>
      </w:r>
    </w:p>
    <w:p w14:paraId="2A7736BC" w14:textId="77777777" w:rsidR="00CC59D3" w:rsidRDefault="00CC59D3"/>
    <w:p w14:paraId="3A7B9FA4" w14:textId="77777777" w:rsidR="00CC59D3" w:rsidRDefault="003D68D2">
      <w:pPr>
        <w:pStyle w:val="Nadpis3"/>
        <w:spacing w:before="240" w:after="120"/>
      </w:pPr>
      <w:r>
        <w:t>5. Fakturace a platební podmínky:</w:t>
      </w:r>
    </w:p>
    <w:p w14:paraId="33A82C26" w14:textId="77777777" w:rsidR="00CC59D3" w:rsidRDefault="003D68D2">
      <w:pPr>
        <w:jc w:val="both"/>
      </w:pPr>
      <w:r>
        <w:t>5.1 Provedené práce budou hrazeny na z</w:t>
      </w:r>
      <w:r>
        <w:rPr>
          <w:rFonts w:hint="eastAsia"/>
        </w:rPr>
        <w:t>á</w:t>
      </w:r>
      <w:r>
        <w:t>klad</w:t>
      </w:r>
      <w:r>
        <w:rPr>
          <w:rFonts w:hint="eastAsia"/>
        </w:rPr>
        <w:t>ě</w:t>
      </w:r>
      <w:r>
        <w:t xml:space="preserve"> m</w:t>
      </w:r>
      <w:r>
        <w:rPr>
          <w:rFonts w:hint="eastAsia"/>
        </w:rPr>
        <w:t>ě</w:t>
      </w:r>
      <w:r>
        <w:t>s</w:t>
      </w:r>
      <w:r>
        <w:rPr>
          <w:rFonts w:hint="eastAsia"/>
        </w:rPr>
        <w:t>íč</w:t>
      </w:r>
      <w:r>
        <w:t>n</w:t>
      </w:r>
      <w:r>
        <w:rPr>
          <w:rFonts w:hint="eastAsia"/>
        </w:rPr>
        <w:t>í</w:t>
      </w:r>
      <w:r>
        <w:t>ch faktur, které vystaví zhotovitel vždy po řádném předání jednotlivých čísel zpravodaje bez vad a nedodělků.</w:t>
      </w:r>
    </w:p>
    <w:p w14:paraId="55B271EA" w14:textId="05643C18" w:rsidR="00CC59D3" w:rsidRDefault="003D68D2">
      <w:pPr>
        <w:jc w:val="both"/>
      </w:pPr>
      <w:r>
        <w:t xml:space="preserve">5.2 </w:t>
      </w:r>
      <w:r w:rsidRPr="007D7A74">
        <w:t>Faktury musí mít náležitosti daňového dokladu dle platných právních předpisů.</w:t>
      </w:r>
    </w:p>
    <w:p w14:paraId="71622441" w14:textId="06832F5F" w:rsidR="007D7A74" w:rsidRDefault="007D7A74">
      <w:pPr>
        <w:jc w:val="both"/>
      </w:pPr>
      <w:r>
        <w:t xml:space="preserve">5.3 </w:t>
      </w:r>
      <w:r w:rsidRPr="007D7A74">
        <w:rPr>
          <w:rFonts w:ascii="Calibri" w:hAnsi="Calibri" w:cs="Calibri"/>
        </w:rPr>
        <w:t xml:space="preserve">Faktura bude obsahovat číslo této smlouvy a bude, po odsouhlasení objednatelem, zaslána elektronicky ve formátu </w:t>
      </w:r>
      <w:r w:rsidRPr="007D7A74">
        <w:rPr>
          <w:rFonts w:ascii="Calibri" w:hAnsi="Calibri" w:cs="Calibri"/>
          <w:color w:val="000000" w:themeColor="text1"/>
        </w:rPr>
        <w:t>ISDOC nebo ISDOCX na e-mail: faktury@zdarns.cz.</w:t>
      </w:r>
    </w:p>
    <w:p w14:paraId="39C8FC1E" w14:textId="08E073B1" w:rsidR="00CC59D3" w:rsidRDefault="003D68D2">
      <w:pPr>
        <w:jc w:val="both"/>
      </w:pPr>
      <w:r>
        <w:t>5.</w:t>
      </w:r>
      <w:r w:rsidR="007D7A74">
        <w:t>4</w:t>
      </w:r>
      <w:r>
        <w:t xml:space="preserve"> </w:t>
      </w:r>
      <w:r w:rsidRPr="00256677">
        <w:t xml:space="preserve">Splatnost faktur </w:t>
      </w:r>
      <w:r w:rsidR="00256677">
        <w:t>nesmí být kratší 30</w:t>
      </w:r>
      <w:r w:rsidRPr="00256677">
        <w:t xml:space="preserve"> dn</w:t>
      </w:r>
      <w:r w:rsidR="00256677">
        <w:t>ů</w:t>
      </w:r>
      <w:r w:rsidRPr="00256677">
        <w:t xml:space="preserve"> ode dne jejího doru</w:t>
      </w:r>
      <w:r w:rsidRPr="00256677">
        <w:rPr>
          <w:rFonts w:hint="eastAsia"/>
        </w:rPr>
        <w:t>č</w:t>
      </w:r>
      <w:r w:rsidRPr="00256677">
        <w:t>en</w:t>
      </w:r>
      <w:r w:rsidRPr="00256677">
        <w:rPr>
          <w:rFonts w:hint="eastAsia"/>
        </w:rPr>
        <w:t>í</w:t>
      </w:r>
      <w:r w:rsidRPr="00256677">
        <w:t xml:space="preserve"> objednateli. Stejná lhůta splatnosti platí i při placení jiných plateb (smluvních pokut, úroků z prodlení, náhrady škody apod.).</w:t>
      </w:r>
    </w:p>
    <w:p w14:paraId="6E7CEA21" w14:textId="46097179" w:rsidR="00CC59D3" w:rsidRDefault="003D68D2">
      <w:pPr>
        <w:jc w:val="both"/>
      </w:pPr>
      <w:r>
        <w:t>5.</w:t>
      </w:r>
      <w:r w:rsidR="007D7A74">
        <w:t>5</w:t>
      </w:r>
      <w:r>
        <w:t xml:space="preserve"> Nebude-li faktura obsahovat některou povinnou nebo dohodnutou náležitost nebo bude-li chybně vyúčtována cena nebo DPH, je objednatel oprávněn fakturu před uplynutím lhůty splatnosti vrátit druhé smluvní straně k provedení opravy s vyznačením důvodu vrácení. Zhotovitel provede opravu </w:t>
      </w:r>
      <w:r>
        <w:lastRenderedPageBreak/>
        <w:t>vystavením nové faktury. Odesláním vadné faktury zpět zhotoviteli přestává běžet původní lhůta splatnosti. Celá lhůta splatnosti běží opět ode dne doručení nově vyhotovené faktury objednateli.</w:t>
      </w:r>
    </w:p>
    <w:p w14:paraId="492EEF05" w14:textId="562E8D21" w:rsidR="00CC59D3" w:rsidRDefault="003D68D2">
      <w:pPr>
        <w:jc w:val="both"/>
      </w:pPr>
      <w:r>
        <w:t>5.</w:t>
      </w:r>
      <w:r w:rsidR="007D7A74">
        <w:t>6</w:t>
      </w:r>
      <w:r>
        <w:t xml:space="preserve"> Povinnost zaplatit cenu je splněna dnem odepsání příslušné částky z účtu objednatele.</w:t>
      </w:r>
    </w:p>
    <w:p w14:paraId="2894768C" w14:textId="77777777" w:rsidR="00CC59D3" w:rsidRDefault="00CC59D3"/>
    <w:p w14:paraId="6294A9A1" w14:textId="77777777" w:rsidR="00CC59D3" w:rsidRDefault="003D68D2">
      <w:pPr>
        <w:pStyle w:val="Nadpis3"/>
        <w:spacing w:before="240" w:after="120"/>
      </w:pPr>
      <w:r>
        <w:t>6. Součinnost objednatele:</w:t>
      </w:r>
    </w:p>
    <w:p w14:paraId="7C3C7E58" w14:textId="77777777" w:rsidR="00CC59D3" w:rsidRDefault="003D68D2">
      <w:pPr>
        <w:jc w:val="both"/>
      </w:pPr>
      <w:r>
        <w:t>6.1 Objednatel se zavazuje poskytnout zhotoviteli tuto součinnost:</w:t>
      </w:r>
    </w:p>
    <w:p w14:paraId="37C7F5A6" w14:textId="366A9CCB" w:rsidR="00CC59D3" w:rsidRDefault="003D68D2">
      <w:pPr>
        <w:pStyle w:val="Odstavecseseznamem"/>
        <w:numPr>
          <w:ilvl w:val="0"/>
          <w:numId w:val="3"/>
        </w:numPr>
        <w:jc w:val="both"/>
      </w:pPr>
      <w:r>
        <w:t xml:space="preserve">předávat podklady pro tisk zhotoviteli v dohodnutém formátu a v termínech dle sjednaného harmonogramu, na </w:t>
      </w:r>
      <w:proofErr w:type="spellStart"/>
      <w:r>
        <w:t>ftp</w:t>
      </w:r>
      <w:proofErr w:type="spellEnd"/>
      <w:r>
        <w:t xml:space="preserve"> server zřízený zhotovitelem nebo jiným dohodnutým způsobem.</w:t>
      </w:r>
    </w:p>
    <w:p w14:paraId="0D27A891" w14:textId="77777777" w:rsidR="00CC59D3" w:rsidRDefault="003D68D2">
      <w:pPr>
        <w:pStyle w:val="Nadpis3"/>
        <w:spacing w:before="240" w:after="120"/>
      </w:pPr>
      <w:r>
        <w:t>7. Vady díla, záruka za jakost díla:</w:t>
      </w:r>
    </w:p>
    <w:p w14:paraId="457A6C30" w14:textId="330DD8EF" w:rsidR="00CC59D3" w:rsidRDefault="003D68D2">
      <w:pPr>
        <w:jc w:val="both"/>
      </w:pPr>
      <w:r>
        <w:t>7.1 Zhotovitel se zavazuje, že provede dílo specifikované v čl. 2 této smlouvy v souladu s požadavky objednatele stanovené touto smlouvou.</w:t>
      </w:r>
    </w:p>
    <w:p w14:paraId="0495390B" w14:textId="77777777" w:rsidR="00CC59D3" w:rsidRDefault="003D68D2">
      <w:pPr>
        <w:jc w:val="both"/>
      </w:pPr>
      <w:r>
        <w:t>7.2 Zhotovitel odpovídá za vady díla.</w:t>
      </w:r>
    </w:p>
    <w:p w14:paraId="6BBA1909" w14:textId="354823B7" w:rsidR="00CC59D3" w:rsidRDefault="003D68D2">
      <w:pPr>
        <w:jc w:val="both"/>
      </w:pPr>
      <w:r>
        <w:t>7.3 Zjevné vady a chyby, které zjistil objednatel prohlídkou při předání díla, je povinen zhotovitel odstranit, a to v co nejkratší možné době, nejpozději do 3 pracovních dnů ode dne zjištění vad objednatelem.</w:t>
      </w:r>
    </w:p>
    <w:p w14:paraId="5D5F5764" w14:textId="2B8EE39F" w:rsidR="00CC59D3" w:rsidRDefault="003D68D2">
      <w:pPr>
        <w:jc w:val="both"/>
      </w:pPr>
      <w:r>
        <w:t xml:space="preserve">7.4 Nároky z vad díla zahrnují výlučné právo na bezplatné odstranění vady nebo práva na přiměřenou slevu z ceny díla. </w:t>
      </w:r>
    </w:p>
    <w:p w14:paraId="2DA8918A" w14:textId="1BBB824B" w:rsidR="00CC59D3" w:rsidRDefault="003D68D2">
      <w:pPr>
        <w:jc w:val="both"/>
      </w:pPr>
      <w:r>
        <w:t xml:space="preserve">7.5 Zhotovitel se zavazuje tisková data dodaná objednavatelem beze změny otisknout. V případě, že nebudou dodrženy závazné podmínky kvality tisku v celém rozsahu (článek 2), může objednatel vyúčtovat zhotoviteli smluvní pokutu ve výši </w:t>
      </w:r>
      <w:r w:rsidR="007915E0">
        <w:t>1 % ze sjednané ceny díla.</w:t>
      </w:r>
      <w:r>
        <w:t xml:space="preserve"> Smluvní pokutu lze vyúčtovat opakovaně vždy v návaznosti na porušení této povinnosti v konkrétním čísle (nákladu) periodika. </w:t>
      </w:r>
    </w:p>
    <w:p w14:paraId="36E4186D" w14:textId="72520BF5" w:rsidR="00CC59D3" w:rsidRDefault="003D68D2">
      <w:pPr>
        <w:jc w:val="both"/>
      </w:pPr>
      <w:r>
        <w:t>7.6 Nedodržením závazných podmínek kvality tisku se rozumí rovněž nesoulad počtu dodaných výtisků s požadovaným množstvím uvedeným v této smlouvě. Pro případ nedodání kompletního množství výtisků konkrétního čísla periodika platí výše uvedená smluvní pokuta a současně povinnost zhotovitele dodat chybějící výtisky objednateli (případně distributorovi) do 3 kalendářních dnů</w:t>
      </w:r>
      <w:r w:rsidR="00C317D2">
        <w:t xml:space="preserve"> od</w:t>
      </w:r>
      <w:r w:rsidR="001059EA">
        <w:t>e dne, kdy objednatel oznámí zhotoviteli nedodání kompletního množství výtisků</w:t>
      </w:r>
      <w:r>
        <w:t xml:space="preserve">. </w:t>
      </w:r>
    </w:p>
    <w:p w14:paraId="6789D766" w14:textId="009106C6" w:rsidR="00CC59D3" w:rsidRDefault="003D68D2">
      <w:pPr>
        <w:jc w:val="both"/>
      </w:pPr>
      <w:r>
        <w:t>7.7 V případě, že tisk konkrétního čísla periodika bude vykazovat vady z hlediska jeho obsahu, zhotovitel je povinen na výzvu objednatele (elektronicky e-mailem) zajistit přetisk konkrétního čísla periodika do 5 kalendářních dnů na vlastní náklady. Při předání přetisku bude postupováno v souladu s ujednáním odst. 2.3 písm. g) této smlouvy. V případě prodlení zhotovitele se splněním povinnosti zajistit včas přetisk konkrétního čísla periodika, je toto porušení povinnosti považováno za porušení smlouvy podstatným způsobem. Přetiskem se rozumí nové vytištění celého nákladu konkrétního čísla periodika.</w:t>
      </w:r>
    </w:p>
    <w:p w14:paraId="2E196109" w14:textId="77777777" w:rsidR="00CC59D3" w:rsidRDefault="003D68D2">
      <w:pPr>
        <w:pStyle w:val="Nadpis3"/>
        <w:spacing w:before="240" w:after="120"/>
      </w:pPr>
      <w:r>
        <w:t>8. Ostatní ujednání:</w:t>
      </w:r>
    </w:p>
    <w:p w14:paraId="1EAC6F36" w14:textId="77777777" w:rsidR="00CC59D3" w:rsidRDefault="003D68D2">
      <w:pPr>
        <w:jc w:val="both"/>
      </w:pPr>
      <w:r>
        <w:t xml:space="preserve">8.1 Smluvní strany se dohodly, že sjednávají smluvní pokutu za prodlení: </w:t>
      </w:r>
    </w:p>
    <w:p w14:paraId="58333565" w14:textId="13AF5A2B" w:rsidR="00CC59D3" w:rsidRDefault="003D68D2">
      <w:pPr>
        <w:pStyle w:val="Odstavecseseznamem"/>
        <w:numPr>
          <w:ilvl w:val="0"/>
          <w:numId w:val="8"/>
        </w:numPr>
        <w:jc w:val="both"/>
      </w:pPr>
      <w:r>
        <w:lastRenderedPageBreak/>
        <w:t>objednatele se zaplacením faktury zhotoviteli ve výši 0,5 % dlužné částky za každý den prodlení</w:t>
      </w:r>
    </w:p>
    <w:p w14:paraId="3F94482C" w14:textId="5210D6D3" w:rsidR="00CC59D3" w:rsidRDefault="003D68D2">
      <w:pPr>
        <w:pStyle w:val="Odstavecseseznamem"/>
        <w:numPr>
          <w:ilvl w:val="0"/>
          <w:numId w:val="8"/>
        </w:numPr>
        <w:jc w:val="both"/>
      </w:pPr>
      <w:r>
        <w:t xml:space="preserve">zhotovitele s předáním předmětu díla objednateli dle termínu dle harmonogramu ve výši 0,5 % ze sjednané ceny díla za každý den prodlení až do předání a převzetí díla </w:t>
      </w:r>
    </w:p>
    <w:p w14:paraId="36A189B7" w14:textId="6B0E3F55" w:rsidR="00CC59D3" w:rsidRDefault="003D68D2">
      <w:pPr>
        <w:pStyle w:val="Odstavecseseznamem"/>
        <w:numPr>
          <w:ilvl w:val="0"/>
          <w:numId w:val="8"/>
        </w:numPr>
        <w:jc w:val="both"/>
      </w:pPr>
      <w:r>
        <w:t xml:space="preserve">zhotovitele s odstraněním vad předmětu díla, a to ve výši 0,5 % ze sjednané ceny díla za každý den prodlení až do odstranění vad díla. </w:t>
      </w:r>
    </w:p>
    <w:p w14:paraId="6E2D0120" w14:textId="77777777" w:rsidR="00CC59D3" w:rsidRDefault="003D68D2">
      <w:pPr>
        <w:jc w:val="both"/>
      </w:pPr>
      <w:r>
        <w:t>Touto úpravou o smluvní pokutě nejsou dotčena příslušná ustanovení upravující náhradu škody.</w:t>
      </w:r>
    </w:p>
    <w:p w14:paraId="4F912C0C" w14:textId="77777777" w:rsidR="00CC59D3" w:rsidRDefault="003D68D2">
      <w:pPr>
        <w:jc w:val="both"/>
      </w:pPr>
      <w:r>
        <w:t>8.2 Pokud bude objednatel v prodlení s dodáním podkladů delším než 5 dní po termínu stanoveném harmonogramem, není zhotovitel povinen v příslušném měsíci dílo provést. V tomto případě nebude tato skutečnost považována za porušení smlouvy ze strany zhotovitele. Objednatel je následně povinen nahradit zhotoviteli škodu, která mu vznikla v souvislosti s tímto porušením povinnosti ze strany objednatele.</w:t>
      </w:r>
    </w:p>
    <w:p w14:paraId="0F53B948" w14:textId="4922E2B6" w:rsidR="00CC59D3" w:rsidRDefault="003D68D2">
      <w:pPr>
        <w:jc w:val="both"/>
      </w:pPr>
      <w:r>
        <w:t>8.3 Pokud bude zhotovitel v prodlení s předáním díla delším než 5 dní po termínu stanoveném harmonogramem, není objednatel povinen dílo převzít. Objednatel je v tomto případě oprávněn zajistit si provedení díla u jiné osoby s tím, že zhotovitel je následně povinen nahradit objednateli škodu, která mu vznikla v souvislosti s tímto porušením povinnosti ze strany zhotovitele.</w:t>
      </w:r>
    </w:p>
    <w:p w14:paraId="19F7A85F" w14:textId="77777777" w:rsidR="00CC59D3" w:rsidRDefault="003D68D2">
      <w:pPr>
        <w:jc w:val="both"/>
      </w:pPr>
      <w:r>
        <w:t>8.4 Ve věcech technických jsou za smluvní strany oprávněni jednat:</w:t>
      </w:r>
    </w:p>
    <w:p w14:paraId="4D02F43E" w14:textId="77777777" w:rsidR="00CC59D3" w:rsidRDefault="003D68D2">
      <w:pPr>
        <w:pStyle w:val="Odstavecseseznamem"/>
        <w:numPr>
          <w:ilvl w:val="0"/>
          <w:numId w:val="4"/>
        </w:numPr>
      </w:pPr>
      <w:r>
        <w:t>za objednatele:</w:t>
      </w:r>
    </w:p>
    <w:p w14:paraId="0560BD0D" w14:textId="77777777" w:rsidR="00CC59D3" w:rsidRDefault="003D68D2">
      <w:pPr>
        <w:spacing w:after="0"/>
        <w:ind w:left="709"/>
      </w:pPr>
      <w:r>
        <w:t>Blanka Sobolová</w:t>
      </w:r>
    </w:p>
    <w:p w14:paraId="6B415CFC" w14:textId="77777777" w:rsidR="00CC59D3" w:rsidRDefault="003D68D2">
      <w:pPr>
        <w:spacing w:after="0"/>
        <w:ind w:left="709"/>
      </w:pPr>
      <w:r>
        <w:t>tel.: 566 688 331, 733 465 035</w:t>
      </w:r>
    </w:p>
    <w:p w14:paraId="45991167" w14:textId="77777777" w:rsidR="00CC59D3" w:rsidRDefault="003D68D2">
      <w:pPr>
        <w:ind w:left="709"/>
      </w:pPr>
      <w:r>
        <w:t xml:space="preserve">e-mail: </w:t>
      </w:r>
      <w:hyperlink r:id="rId8" w:history="1">
        <w:r>
          <w:rPr>
            <w:rStyle w:val="Hypertextovodkaz"/>
          </w:rPr>
          <w:t>blanka.sobolova@zdarns.cz</w:t>
        </w:r>
      </w:hyperlink>
    </w:p>
    <w:p w14:paraId="1C3D7EF4" w14:textId="77777777" w:rsidR="00CC59D3" w:rsidRDefault="003D68D2">
      <w:pPr>
        <w:pStyle w:val="Odstavecseseznamem"/>
        <w:numPr>
          <w:ilvl w:val="0"/>
          <w:numId w:val="4"/>
        </w:numPr>
      </w:pPr>
      <w:r>
        <w:t>za zhotovitele:</w:t>
      </w:r>
    </w:p>
    <w:p w14:paraId="7E3C04A5" w14:textId="77777777" w:rsidR="00CC59D3" w:rsidRDefault="003D68D2">
      <w:pPr>
        <w:spacing w:after="0"/>
        <w:ind w:left="709"/>
      </w:pPr>
      <w:r>
        <w:rPr>
          <w:color w:val="FF0000"/>
          <w:highlight w:val="yellow"/>
        </w:rPr>
        <w:t>[doplní dodavatel – jméno a příjmení kontaktní osoby]</w:t>
      </w:r>
    </w:p>
    <w:p w14:paraId="5F8B1C02" w14:textId="77777777" w:rsidR="00CC59D3" w:rsidRDefault="003D68D2">
      <w:pPr>
        <w:spacing w:after="0"/>
        <w:ind w:left="709"/>
      </w:pPr>
      <w:r>
        <w:t xml:space="preserve">tel.: </w:t>
      </w:r>
      <w:r>
        <w:rPr>
          <w:color w:val="FF0000"/>
          <w:highlight w:val="yellow"/>
        </w:rPr>
        <w:t>[doplní dodavatel]</w:t>
      </w:r>
    </w:p>
    <w:p w14:paraId="76BE727B" w14:textId="77777777" w:rsidR="00CC59D3" w:rsidRDefault="003D68D2">
      <w:pPr>
        <w:ind w:left="709"/>
      </w:pPr>
      <w:r>
        <w:t xml:space="preserve">e-mail: </w:t>
      </w:r>
      <w:r>
        <w:rPr>
          <w:color w:val="FF0000"/>
          <w:highlight w:val="yellow"/>
        </w:rPr>
        <w:t>[doplní dodavatel]</w:t>
      </w:r>
    </w:p>
    <w:p w14:paraId="033ADF42" w14:textId="77777777" w:rsidR="00CC59D3" w:rsidRDefault="003D68D2">
      <w:pPr>
        <w:jc w:val="both"/>
      </w:pPr>
      <w:r>
        <w:t>8.5 Vzhledem k veřejnoprávnímu charakteru objednatele zhotovitel výslovně prohlašuje, že je s touto skutečností obeznámen a souhlasí se zpracováním svých údajů objednatelem s ohledem na zákon č. 106/1999 Sb., o svobodném přístupu k informacím, ve znění pozdějších předpisů, a rovněž se zveřejněním smluvních podmínek obsažených v této smlouvě v rozsahu a za podmínek vyplývajících z příslušných právních předpisů, zejména zákona č. 106/1999 Sb., o svobodném přístupu k informacím, ve znění pozdějších předpisů.</w:t>
      </w:r>
    </w:p>
    <w:p w14:paraId="0493A326" w14:textId="77777777" w:rsidR="00CC59D3" w:rsidRDefault="003D68D2">
      <w:pPr>
        <w:jc w:val="both"/>
      </w:pPr>
      <w:r>
        <w:t xml:space="preserve">8.6 Zhotovitel souhlasí se shromažďováním, uchováním a zpracováním svých osobních údajů obsažených v této smlouvě objednatelem (příp. jeho zaměstnanci), a to pouze pro účely vedení evidence a projednání v orgánech objednatele a zveřejnění rozhodnutí těchto orgánů, uzavření smluv apod., ve kterých jsou tyto údaje obsaženy, tj. všude tam, kde lze uvedením osobních údajů předejít záměně účastníků právního vztahu. Tento souhlas je poskytován na dobu neurčitou, nejdéle však do okamžiku, kdy pomine účel, pro který budou uvedené osobní údaje zpracovány, s výjimkami stanovenými zvláštními zákony. Zhotovitel si je zároveň vědom svých práv upravených příslušnými </w:t>
      </w:r>
      <w:r>
        <w:lastRenderedPageBreak/>
        <w:t>ustanoveními zákona č. 110/2019 Sb., o ochraně osobních údajů a o změně některých zákonů, ve znění pozdějších předpisů.</w:t>
      </w:r>
    </w:p>
    <w:p w14:paraId="2EE696D0" w14:textId="77777777" w:rsidR="00CC59D3" w:rsidRDefault="003D68D2">
      <w:pPr>
        <w:jc w:val="both"/>
      </w:pPr>
      <w:r>
        <w:t>8.7 Zhotovitel dále souhlasí s tím, že ze strany objednatele bude, resp. může být, při dodržení podmínek stanovených zákonem č. 110/2019 Sb., o ochraně osobních údajů a o změně některých zákonů, ve znění pozdějších předpisů, zveřejněna tato smlouva, její část nebo dílčí informace týkající se této smlouvy a jejího plnění.</w:t>
      </w:r>
    </w:p>
    <w:p w14:paraId="5F348843" w14:textId="77777777" w:rsidR="00CC59D3" w:rsidRDefault="003D68D2">
      <w:pPr>
        <w:jc w:val="both"/>
      </w:pPr>
      <w:r>
        <w:t>8.8 Tato smlouva nabývá platnosti dnem podpisu oprávněných zástupců obou smluvních stran a účinnosti dnem uveřejnění v Registru smluv, a to dle zákona č. 340/2015 Sb., o zvláštních podmínkách účinnosti některých smluv, uveřejňování těchto smluv a o registru smluv (zákon o registru smluv), ve znění pozdějších předpisů.</w:t>
      </w:r>
    </w:p>
    <w:p w14:paraId="7D5C53B5" w14:textId="3846018E" w:rsidR="00CC59D3" w:rsidRDefault="003D68D2">
      <w:pPr>
        <w:jc w:val="both"/>
      </w:pPr>
      <w:r>
        <w:t>8.9 Zhotovitel uděluje svůj souhlas s úplným zveřejněním obsahu této Smlouvy, jakož i se zveřejněním všech dalších smluvních dokumentů vztahujících se k plnění na základě této smlouvy.</w:t>
      </w:r>
    </w:p>
    <w:p w14:paraId="5A043559" w14:textId="77777777" w:rsidR="00CC59D3" w:rsidRDefault="003D68D2">
      <w:pPr>
        <w:jc w:val="both"/>
      </w:pPr>
      <w:r>
        <w:t>8.10 Smluvní strany se dohodly, že zákonnou povinnost dle § 5 odst. 2 zákona č. 340/2015 Sb., o zvláštních podmínkách účinnosti některých smluv, uveřejňování těchto smluv a o registru smluv (zákon o registru smluv), ve znění pozdějších předpisů, splní objednatel a splnění této povinnosti doloží průkazným způsobem zhotoviteli.</w:t>
      </w:r>
    </w:p>
    <w:p w14:paraId="6E7F7511" w14:textId="77777777" w:rsidR="00CC59D3" w:rsidRDefault="003D68D2">
      <w:pPr>
        <w:pStyle w:val="Nadpis3"/>
        <w:spacing w:before="240" w:after="120"/>
      </w:pPr>
      <w:r>
        <w:t>9. Závěrečná ustanovení:</w:t>
      </w:r>
    </w:p>
    <w:p w14:paraId="2ABAEFEF" w14:textId="77777777" w:rsidR="00CC59D3" w:rsidRDefault="003D68D2">
      <w:pPr>
        <w:jc w:val="both"/>
      </w:pPr>
      <w:r>
        <w:t>9.1 Právní vztahy mezi smluvními stranami, které nejsou upraveny touto smlouvou, se řídí příslušnými ustanoveními občanského zákoníku a jinými obecně závaznými právními předpisy s tímto souvisejícími. Veškeré změny a doplňky k této smlouvě musí být činěny písemně formou dodatků a musí být podepsány statutárními zástupci obou smluvních stran.</w:t>
      </w:r>
    </w:p>
    <w:p w14:paraId="609366E2" w14:textId="77777777" w:rsidR="00CC59D3" w:rsidRDefault="003D68D2">
      <w:pPr>
        <w:jc w:val="both"/>
      </w:pPr>
      <w:r>
        <w:t>9.2 Doplňování nebo změnu této smlouvy lze provádět jen se souhlasem obou smluvních stran, a to pouze formou písemných, vzestupně číslovaných a takto označených dodatků, pokud není v textu smlouvy ujednáno jinak.</w:t>
      </w:r>
    </w:p>
    <w:p w14:paraId="11DEDBBF" w14:textId="77777777" w:rsidR="00CC59D3" w:rsidRDefault="003D68D2">
      <w:pPr>
        <w:jc w:val="both"/>
      </w:pPr>
      <w:r>
        <w:t>9.3 Zhotovitel nemůže bez souhlasu objednatele postoupit svá práva a povinnosti plynoucí z této smlouvy třetí osobě.</w:t>
      </w:r>
    </w:p>
    <w:p w14:paraId="2DA0FA97" w14:textId="77777777" w:rsidR="00CC59D3" w:rsidRDefault="003D68D2">
      <w:pPr>
        <w:jc w:val="both"/>
      </w:pPr>
      <w:r>
        <w:t>9.4 Smlouva o dílo je sepsána ve 2 vyhotoveních, z toho pro objednatele 1 a 1 pro zhotovitele, není-li smlouva uzavřena elektronicky za využití uznávaných elektronických podpisů.</w:t>
      </w:r>
    </w:p>
    <w:p w14:paraId="13BA4248" w14:textId="76B71051" w:rsidR="00CC59D3" w:rsidRDefault="003D68D2">
      <w:pPr>
        <w:jc w:val="both"/>
      </w:pPr>
      <w:r>
        <w:t>9.5 K uzavření této Smlouvy je dle Směrnice č. 1/2025 o zadávání veřejných zakázek, vydané městem Žďár nad Sázavou, oprávněn starosta nebo místostarosta společně s vedoucím útvaru (vedoucí odboru/oddělení), a to po předchozím schválení Radou města.</w:t>
      </w:r>
    </w:p>
    <w:p w14:paraId="6B8D8C4F" w14:textId="77777777" w:rsidR="00CC59D3" w:rsidRDefault="003D68D2">
      <w:pPr>
        <w:jc w:val="both"/>
      </w:pPr>
      <w:r>
        <w:t xml:space="preserve">9.6 Pokud jakákoli část závazku podle této smlouvy je nebo se stane neplatnou, zdánlivou či nevymahatelnou, nebude to mít vliv na platnost a vymahatelnost ostatních závazků podle této smlouvy a smluvní strany se zavazují nahradit takovouto neplatnou, zdánlivou nebo nevymahatelnou část závazku novou, platnou a vymahatelnou částí závazku, jejíž předmět bude nejlépe odpovídat předmětu původního závazku. Pokud by tato smlouva neobsahovala nějaké ustanovení, jehož stanovení by bylo jinak pro vymezení práv a povinností odůvodněné, smluvní strany učiní vše pro to, aby takové ustanovení bylo do této smlouvy doplněno. </w:t>
      </w:r>
    </w:p>
    <w:p w14:paraId="304CAFD5" w14:textId="77777777" w:rsidR="00CC59D3" w:rsidRDefault="003D68D2">
      <w:pPr>
        <w:jc w:val="both"/>
      </w:pPr>
      <w:r>
        <w:lastRenderedPageBreak/>
        <w:t>9.7 Práva a povinnosti převzaté uzavřením této smlouvy přejdou na případné právní nástupce s povinností převzít tato práva a povinnosti ve stejném rozsahu.</w:t>
      </w:r>
    </w:p>
    <w:p w14:paraId="09023F0C" w14:textId="77777777" w:rsidR="00CC59D3" w:rsidRDefault="003D68D2">
      <w:pPr>
        <w:jc w:val="both"/>
      </w:pPr>
      <w:r>
        <w:t>9.8 Tato smlouva podléhá právnímu řádu České republiky.</w:t>
      </w:r>
    </w:p>
    <w:p w14:paraId="36395978" w14:textId="77777777" w:rsidR="00CC59D3" w:rsidRDefault="003D68D2">
      <w:pPr>
        <w:jc w:val="both"/>
      </w:pPr>
      <w:r>
        <w:t>9.9 Smluvní strany tímto prohlašují, že smlouva byla sepsána podle jejich skutečné a svobodné vůle, smlouvu si řádně přečetly, s jejím obsahem souhlasí a prohlašují, že smlouva nebyla sepsána v tísni ani za jednostranně nevýhodných podmínek. Obě smluvní strany potvrzují autentičnost této smlouvy svými podpisy.</w:t>
      </w:r>
    </w:p>
    <w:p w14:paraId="512A2D94" w14:textId="77777777" w:rsidR="00CC59D3" w:rsidRDefault="003D68D2">
      <w:pPr>
        <w:jc w:val="both"/>
      </w:pPr>
      <w:r>
        <w:t>9.10 Nedílnou součástí této smlouvy jsou následující přílohy:</w:t>
      </w:r>
    </w:p>
    <w:p w14:paraId="5A237090" w14:textId="77777777" w:rsidR="00CC59D3" w:rsidRDefault="003D68D2">
      <w:pPr>
        <w:pStyle w:val="Odstavecseseznamem"/>
        <w:numPr>
          <w:ilvl w:val="0"/>
          <w:numId w:val="7"/>
        </w:numPr>
        <w:jc w:val="both"/>
      </w:pPr>
      <w:r>
        <w:t>Harmonogram plnění smlouvy o dílo</w:t>
      </w:r>
    </w:p>
    <w:p w14:paraId="1CA23070" w14:textId="77777777" w:rsidR="00CC59D3" w:rsidRDefault="00CC59D3"/>
    <w:p w14:paraId="1528F04A" w14:textId="77777777" w:rsidR="00CC59D3" w:rsidRDefault="003D68D2">
      <w:pPr>
        <w:jc w:val="center"/>
        <w:rPr>
          <w:rFonts w:ascii="Calibri" w:hAnsi="Calibri"/>
          <w:b/>
          <w:bCs/>
        </w:rPr>
      </w:pPr>
      <w:r>
        <w:rPr>
          <w:rFonts w:ascii="Calibri" w:hAnsi="Calibri"/>
          <w:b/>
          <w:bCs/>
        </w:rPr>
        <w:t>Doložka</w:t>
      </w:r>
    </w:p>
    <w:p w14:paraId="5E96F1D1" w14:textId="77777777" w:rsidR="00CC59D3" w:rsidRDefault="003D68D2">
      <w:pPr>
        <w:jc w:val="both"/>
        <w:rPr>
          <w:rFonts w:ascii="Calibri" w:hAnsi="Calibri"/>
        </w:rPr>
      </w:pPr>
      <w:r>
        <w:rPr>
          <w:rFonts w:ascii="Calibri" w:hAnsi="Calibri"/>
        </w:rPr>
        <w:t>Smlouva byla uzavřena v souladu s usnesením Rady města Žďár nad Sázavou č. </w:t>
      </w:r>
      <w:r>
        <w:rPr>
          <w:rFonts w:ascii="Calibri" w:hAnsi="Calibri"/>
          <w:highlight w:val="cyan"/>
        </w:rPr>
        <w:t>[bude doplněno objednatelem]</w:t>
      </w:r>
      <w:r>
        <w:rPr>
          <w:rFonts w:ascii="Calibri" w:hAnsi="Calibri"/>
        </w:rPr>
        <w:t xml:space="preserve"> přijatým na schůzi č. </w:t>
      </w:r>
      <w:r>
        <w:rPr>
          <w:rFonts w:ascii="Calibri" w:hAnsi="Calibri"/>
          <w:highlight w:val="cyan"/>
        </w:rPr>
        <w:t>[bude doplněno objednatelem]</w:t>
      </w:r>
      <w:r>
        <w:rPr>
          <w:rFonts w:ascii="Calibri" w:hAnsi="Calibri"/>
        </w:rPr>
        <w:t xml:space="preserve"> konané dne </w:t>
      </w:r>
      <w:r>
        <w:rPr>
          <w:rFonts w:ascii="Calibri" w:hAnsi="Calibri"/>
          <w:highlight w:val="cyan"/>
        </w:rPr>
        <w:t>[bude doplněno objednatelem]</w:t>
      </w:r>
      <w:r>
        <w:rPr>
          <w:rFonts w:ascii="Calibri" w:hAnsi="Calibri"/>
        </w:rPr>
        <w:t>.</w:t>
      </w:r>
    </w:p>
    <w:p w14:paraId="5FC7BBD6" w14:textId="77777777" w:rsidR="00CC59D3" w:rsidRDefault="00CC59D3"/>
    <w:p w14:paraId="0C7DE393" w14:textId="77777777" w:rsidR="00CC59D3" w:rsidRDefault="00CC59D3"/>
    <w:tbl>
      <w:tblPr>
        <w:tblStyle w:val="Mkatabul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118"/>
        <w:gridCol w:w="2977"/>
      </w:tblGrid>
      <w:tr w:rsidR="002C466E" w14:paraId="17FB80D8" w14:textId="77777777" w:rsidTr="00C233FF">
        <w:tc>
          <w:tcPr>
            <w:tcW w:w="3119" w:type="dxa"/>
          </w:tcPr>
          <w:p w14:paraId="74BB0D3B" w14:textId="195F8DB9" w:rsidR="002C466E" w:rsidRDefault="002C466E">
            <w:pPr>
              <w:spacing w:after="205"/>
              <w:ind w:right="710"/>
              <w:rPr>
                <w:rFonts w:ascii="Arial" w:hAnsi="Arial" w:cs="Arial"/>
                <w:color w:val="000000" w:themeColor="text1"/>
                <w:sz w:val="20"/>
              </w:rPr>
            </w:pPr>
            <w:r>
              <w:rPr>
                <w:rFonts w:ascii="Arial" w:hAnsi="Arial" w:cs="Arial"/>
                <w:color w:val="000000" w:themeColor="text1"/>
                <w:sz w:val="20"/>
              </w:rPr>
              <w:t>Ve Žďáru nad Sázavou dne</w:t>
            </w:r>
          </w:p>
        </w:tc>
        <w:tc>
          <w:tcPr>
            <w:tcW w:w="3118" w:type="dxa"/>
          </w:tcPr>
          <w:p w14:paraId="54904848" w14:textId="1A0129D3" w:rsidR="002C466E" w:rsidRDefault="002C466E">
            <w:pPr>
              <w:spacing w:after="205"/>
              <w:ind w:right="710"/>
              <w:rPr>
                <w:rFonts w:ascii="Arial" w:hAnsi="Arial" w:cs="Arial"/>
                <w:color w:val="000000" w:themeColor="text1"/>
                <w:sz w:val="20"/>
              </w:rPr>
            </w:pPr>
            <w:r>
              <w:rPr>
                <w:rFonts w:ascii="Arial" w:hAnsi="Arial" w:cs="Arial"/>
                <w:color w:val="000000" w:themeColor="text1"/>
                <w:sz w:val="20"/>
              </w:rPr>
              <w:t xml:space="preserve">Ve Žďáru nad Sázavou dne </w:t>
            </w:r>
          </w:p>
        </w:tc>
        <w:tc>
          <w:tcPr>
            <w:tcW w:w="2977" w:type="dxa"/>
          </w:tcPr>
          <w:p w14:paraId="3E31CFBE" w14:textId="50D5A8DB" w:rsidR="002C466E" w:rsidRDefault="002C466E">
            <w:pPr>
              <w:spacing w:after="205"/>
              <w:ind w:right="710"/>
              <w:rPr>
                <w:rFonts w:ascii="Arial" w:hAnsi="Arial" w:cs="Arial"/>
                <w:color w:val="000000" w:themeColor="text1"/>
                <w:sz w:val="20"/>
              </w:rPr>
            </w:pPr>
            <w:r>
              <w:rPr>
                <w:rFonts w:ascii="Arial" w:hAnsi="Arial" w:cs="Arial"/>
                <w:color w:val="000000" w:themeColor="text1"/>
                <w:sz w:val="20"/>
              </w:rPr>
              <w:t xml:space="preserve">V(e) </w:t>
            </w:r>
            <w:r>
              <w:rPr>
                <w:rFonts w:ascii="Arial" w:hAnsi="Arial" w:cs="Arial"/>
                <w:color w:val="FF0000"/>
                <w:sz w:val="20"/>
                <w:highlight w:val="yellow"/>
              </w:rPr>
              <w:t xml:space="preserve">doplní </w:t>
            </w:r>
            <w:r>
              <w:rPr>
                <w:rFonts w:ascii="Arial" w:hAnsi="Arial" w:cs="Arial"/>
                <w:color w:val="FF0000"/>
                <w:sz w:val="20"/>
              </w:rPr>
              <w:t>zhotovitel</w:t>
            </w:r>
            <w:r>
              <w:rPr>
                <w:rFonts w:ascii="Arial" w:hAnsi="Arial" w:cs="Arial"/>
                <w:color w:val="000000" w:themeColor="text1"/>
                <w:sz w:val="20"/>
              </w:rPr>
              <w:t xml:space="preserve"> dne </w:t>
            </w:r>
            <w:r>
              <w:rPr>
                <w:rFonts w:ascii="Arial" w:hAnsi="Arial" w:cs="Arial"/>
                <w:color w:val="FF0000"/>
                <w:sz w:val="20"/>
                <w:highlight w:val="yellow"/>
              </w:rPr>
              <w:t xml:space="preserve">doplní </w:t>
            </w:r>
            <w:r>
              <w:rPr>
                <w:rFonts w:ascii="Arial" w:hAnsi="Arial" w:cs="Arial"/>
                <w:color w:val="FF0000"/>
                <w:sz w:val="20"/>
              </w:rPr>
              <w:t>zhotovitel</w:t>
            </w:r>
          </w:p>
        </w:tc>
      </w:tr>
      <w:tr w:rsidR="002C466E" w14:paraId="6DF7ABDE" w14:textId="77777777" w:rsidTr="00C233FF">
        <w:tc>
          <w:tcPr>
            <w:tcW w:w="3119" w:type="dxa"/>
          </w:tcPr>
          <w:p w14:paraId="202FE916" w14:textId="77777777" w:rsidR="002C466E" w:rsidRDefault="002C466E">
            <w:pPr>
              <w:spacing w:after="205"/>
              <w:ind w:right="710"/>
              <w:rPr>
                <w:rFonts w:ascii="Arial" w:hAnsi="Arial" w:cs="Arial"/>
                <w:color w:val="000000" w:themeColor="text1"/>
                <w:sz w:val="20"/>
              </w:rPr>
            </w:pPr>
          </w:p>
        </w:tc>
        <w:tc>
          <w:tcPr>
            <w:tcW w:w="3118" w:type="dxa"/>
          </w:tcPr>
          <w:p w14:paraId="268AA9A0" w14:textId="46F78180" w:rsidR="002C466E" w:rsidRDefault="002C466E">
            <w:pPr>
              <w:spacing w:after="205"/>
              <w:ind w:right="710"/>
              <w:rPr>
                <w:rFonts w:ascii="Arial" w:hAnsi="Arial" w:cs="Arial"/>
                <w:color w:val="000000" w:themeColor="text1"/>
                <w:sz w:val="20"/>
              </w:rPr>
            </w:pPr>
          </w:p>
          <w:p w14:paraId="05BE8165" w14:textId="508EA3C9" w:rsidR="002C466E" w:rsidRDefault="002C466E">
            <w:pPr>
              <w:spacing w:after="205"/>
              <w:ind w:right="710"/>
              <w:rPr>
                <w:rFonts w:ascii="Arial" w:hAnsi="Arial" w:cs="Arial"/>
                <w:color w:val="000000" w:themeColor="text1"/>
                <w:sz w:val="20"/>
              </w:rPr>
            </w:pPr>
          </w:p>
          <w:p w14:paraId="309A19B8" w14:textId="238A7DE2" w:rsidR="002C466E" w:rsidRDefault="002C466E">
            <w:pPr>
              <w:spacing w:after="205"/>
              <w:ind w:right="710"/>
              <w:rPr>
                <w:rFonts w:ascii="Arial" w:hAnsi="Arial" w:cs="Arial"/>
                <w:color w:val="000000" w:themeColor="text1"/>
                <w:sz w:val="20"/>
              </w:rPr>
            </w:pPr>
          </w:p>
        </w:tc>
        <w:tc>
          <w:tcPr>
            <w:tcW w:w="2977" w:type="dxa"/>
          </w:tcPr>
          <w:p w14:paraId="22D98355" w14:textId="7876ACF2" w:rsidR="002C466E" w:rsidRDefault="002C466E">
            <w:pPr>
              <w:spacing w:after="205"/>
              <w:ind w:right="710"/>
              <w:rPr>
                <w:rFonts w:ascii="Arial" w:hAnsi="Arial" w:cs="Arial"/>
                <w:color w:val="000000" w:themeColor="text1"/>
                <w:sz w:val="20"/>
              </w:rPr>
            </w:pPr>
          </w:p>
          <w:p w14:paraId="7BD5B506" w14:textId="065657F1" w:rsidR="002C466E" w:rsidRDefault="002C466E">
            <w:pPr>
              <w:spacing w:after="205"/>
              <w:ind w:right="710"/>
              <w:rPr>
                <w:rFonts w:ascii="Arial" w:hAnsi="Arial" w:cs="Arial"/>
                <w:color w:val="000000" w:themeColor="text1"/>
                <w:sz w:val="20"/>
              </w:rPr>
            </w:pPr>
          </w:p>
          <w:p w14:paraId="33DDFF49" w14:textId="77777777" w:rsidR="002C466E" w:rsidRDefault="002C466E">
            <w:pPr>
              <w:spacing w:after="205"/>
              <w:ind w:right="710"/>
              <w:rPr>
                <w:rFonts w:ascii="Arial" w:hAnsi="Arial" w:cs="Arial"/>
                <w:color w:val="000000" w:themeColor="text1"/>
                <w:sz w:val="20"/>
              </w:rPr>
            </w:pPr>
          </w:p>
          <w:p w14:paraId="0D902567" w14:textId="05735058" w:rsidR="002C466E" w:rsidRDefault="002C466E">
            <w:pPr>
              <w:spacing w:after="205"/>
              <w:ind w:right="710"/>
              <w:rPr>
                <w:rFonts w:ascii="Arial" w:hAnsi="Arial" w:cs="Arial"/>
                <w:color w:val="000000" w:themeColor="text1"/>
                <w:sz w:val="20"/>
              </w:rPr>
            </w:pPr>
          </w:p>
        </w:tc>
      </w:tr>
      <w:tr w:rsidR="002C466E" w14:paraId="28B707B3" w14:textId="77777777" w:rsidTr="00C233FF">
        <w:tc>
          <w:tcPr>
            <w:tcW w:w="3119" w:type="dxa"/>
          </w:tcPr>
          <w:p w14:paraId="506A87B7" w14:textId="5D875D57" w:rsidR="002C466E" w:rsidRDefault="002C466E">
            <w:pPr>
              <w:spacing w:after="205"/>
              <w:ind w:right="710"/>
              <w:rPr>
                <w:rFonts w:ascii="Arial" w:hAnsi="Arial" w:cs="Arial"/>
                <w:color w:val="000000" w:themeColor="text1"/>
                <w:sz w:val="20"/>
              </w:rPr>
            </w:pPr>
            <w:r>
              <w:rPr>
                <w:rFonts w:ascii="Arial" w:hAnsi="Arial" w:cs="Arial"/>
                <w:color w:val="000000" w:themeColor="text1"/>
                <w:sz w:val="20"/>
              </w:rPr>
              <w:t>Za objednatele:</w:t>
            </w:r>
          </w:p>
        </w:tc>
        <w:tc>
          <w:tcPr>
            <w:tcW w:w="3118" w:type="dxa"/>
          </w:tcPr>
          <w:p w14:paraId="5189607A" w14:textId="690DC5CF" w:rsidR="002C466E" w:rsidRDefault="002C466E">
            <w:pPr>
              <w:spacing w:after="205"/>
              <w:ind w:right="710"/>
              <w:rPr>
                <w:rFonts w:ascii="Arial" w:hAnsi="Arial" w:cs="Arial"/>
                <w:color w:val="000000" w:themeColor="text1"/>
                <w:sz w:val="20"/>
              </w:rPr>
            </w:pPr>
            <w:r>
              <w:rPr>
                <w:rFonts w:ascii="Arial" w:hAnsi="Arial" w:cs="Arial"/>
                <w:color w:val="000000" w:themeColor="text1"/>
                <w:sz w:val="20"/>
              </w:rPr>
              <w:t>Za objednatele:</w:t>
            </w:r>
          </w:p>
        </w:tc>
        <w:tc>
          <w:tcPr>
            <w:tcW w:w="2977" w:type="dxa"/>
          </w:tcPr>
          <w:p w14:paraId="1E4719D7" w14:textId="2FBBB19A" w:rsidR="002C466E" w:rsidRDefault="002C466E">
            <w:pPr>
              <w:spacing w:after="205"/>
              <w:ind w:right="710"/>
              <w:rPr>
                <w:rFonts w:ascii="Arial" w:hAnsi="Arial" w:cs="Arial"/>
                <w:color w:val="000000" w:themeColor="text1"/>
                <w:sz w:val="20"/>
              </w:rPr>
            </w:pPr>
            <w:r>
              <w:rPr>
                <w:rFonts w:ascii="Arial" w:hAnsi="Arial" w:cs="Arial"/>
                <w:color w:val="000000" w:themeColor="text1"/>
                <w:sz w:val="20"/>
              </w:rPr>
              <w:t>Za zhotovitele:</w:t>
            </w:r>
          </w:p>
        </w:tc>
      </w:tr>
      <w:tr w:rsidR="002C466E" w14:paraId="4A5569C6" w14:textId="77777777" w:rsidTr="00C233FF">
        <w:tc>
          <w:tcPr>
            <w:tcW w:w="3119" w:type="dxa"/>
          </w:tcPr>
          <w:p w14:paraId="767E9C2C" w14:textId="66AB9FF8" w:rsidR="002C466E" w:rsidRDefault="002C466E">
            <w:pPr>
              <w:spacing w:after="205"/>
              <w:ind w:right="710"/>
              <w:rPr>
                <w:rFonts w:ascii="Arial" w:hAnsi="Arial" w:cs="Arial"/>
                <w:color w:val="000000" w:themeColor="text1"/>
                <w:sz w:val="20"/>
              </w:rPr>
            </w:pPr>
            <w:r>
              <w:rPr>
                <w:rFonts w:ascii="Arial" w:hAnsi="Arial" w:cs="Arial"/>
                <w:color w:val="000000" w:themeColor="text1"/>
                <w:sz w:val="20"/>
              </w:rPr>
              <w:t>Ing. Martin Mrkos, ACCA</w:t>
            </w:r>
          </w:p>
        </w:tc>
        <w:tc>
          <w:tcPr>
            <w:tcW w:w="3118" w:type="dxa"/>
          </w:tcPr>
          <w:p w14:paraId="10AF3985" w14:textId="21E55871" w:rsidR="002C466E" w:rsidRDefault="002C466E">
            <w:pPr>
              <w:spacing w:after="205"/>
              <w:ind w:right="710"/>
              <w:rPr>
                <w:rFonts w:ascii="Arial" w:hAnsi="Arial" w:cs="Arial"/>
                <w:color w:val="000000" w:themeColor="text1"/>
                <w:sz w:val="20"/>
              </w:rPr>
            </w:pPr>
            <w:r>
              <w:rPr>
                <w:rFonts w:ascii="Arial" w:hAnsi="Arial" w:cs="Arial"/>
                <w:color w:val="000000" w:themeColor="text1"/>
                <w:sz w:val="20"/>
              </w:rPr>
              <w:t>Mgr. Petr Sedlák</w:t>
            </w:r>
          </w:p>
        </w:tc>
        <w:tc>
          <w:tcPr>
            <w:tcW w:w="2977" w:type="dxa"/>
          </w:tcPr>
          <w:p w14:paraId="2D3E4E7A" w14:textId="4E9924D4" w:rsidR="002C466E" w:rsidRDefault="002C466E">
            <w:pPr>
              <w:spacing w:after="205"/>
              <w:ind w:right="710"/>
              <w:rPr>
                <w:rFonts w:ascii="Arial" w:hAnsi="Arial" w:cs="Arial"/>
                <w:color w:val="000000" w:themeColor="text1"/>
                <w:sz w:val="20"/>
              </w:rPr>
            </w:pPr>
            <w:r>
              <w:rPr>
                <w:rFonts w:ascii="Arial" w:hAnsi="Arial" w:cs="Arial"/>
                <w:color w:val="FF0000"/>
                <w:sz w:val="20"/>
                <w:highlight w:val="yellow"/>
              </w:rPr>
              <w:t xml:space="preserve">doplní </w:t>
            </w:r>
            <w:r>
              <w:rPr>
                <w:rFonts w:ascii="Arial" w:hAnsi="Arial" w:cs="Arial"/>
                <w:color w:val="FF0000"/>
                <w:sz w:val="20"/>
              </w:rPr>
              <w:t>zhotovitel</w:t>
            </w:r>
          </w:p>
        </w:tc>
      </w:tr>
      <w:tr w:rsidR="002C466E" w14:paraId="0C477579" w14:textId="77777777" w:rsidTr="00C233FF">
        <w:trPr>
          <w:trHeight w:val="298"/>
        </w:trPr>
        <w:tc>
          <w:tcPr>
            <w:tcW w:w="3119" w:type="dxa"/>
          </w:tcPr>
          <w:p w14:paraId="3F17A577" w14:textId="37D92340" w:rsidR="002C466E" w:rsidRDefault="002C466E">
            <w:pPr>
              <w:spacing w:after="205"/>
              <w:ind w:right="710"/>
              <w:jc w:val="both"/>
              <w:rPr>
                <w:rFonts w:ascii="Arial" w:hAnsi="Arial" w:cs="Arial"/>
                <w:color w:val="000000" w:themeColor="text1"/>
                <w:sz w:val="20"/>
              </w:rPr>
            </w:pPr>
            <w:r>
              <w:rPr>
                <w:rFonts w:ascii="Arial" w:hAnsi="Arial" w:cs="Arial"/>
                <w:color w:val="000000" w:themeColor="text1"/>
                <w:sz w:val="20"/>
              </w:rPr>
              <w:t>starosta</w:t>
            </w:r>
          </w:p>
        </w:tc>
        <w:tc>
          <w:tcPr>
            <w:tcW w:w="3118" w:type="dxa"/>
          </w:tcPr>
          <w:p w14:paraId="49C7A766" w14:textId="723A3BDE" w:rsidR="002C466E" w:rsidRDefault="002C466E">
            <w:pPr>
              <w:spacing w:after="205"/>
              <w:ind w:right="710"/>
              <w:jc w:val="both"/>
              <w:rPr>
                <w:rFonts w:ascii="Arial" w:hAnsi="Arial" w:cs="Arial"/>
                <w:color w:val="000000" w:themeColor="text1"/>
                <w:sz w:val="20"/>
              </w:rPr>
            </w:pPr>
            <w:r>
              <w:rPr>
                <w:rFonts w:ascii="Arial" w:hAnsi="Arial" w:cs="Arial"/>
                <w:color w:val="000000" w:themeColor="text1"/>
                <w:sz w:val="20"/>
              </w:rPr>
              <w:t>vedoucí Odboru školství, kultury, sportu a marketingu</w:t>
            </w:r>
          </w:p>
        </w:tc>
        <w:tc>
          <w:tcPr>
            <w:tcW w:w="2977" w:type="dxa"/>
          </w:tcPr>
          <w:p w14:paraId="0B6DBF10" w14:textId="6426C895" w:rsidR="002C466E" w:rsidRDefault="002C466E">
            <w:pPr>
              <w:spacing w:after="205"/>
              <w:ind w:right="710"/>
              <w:rPr>
                <w:rFonts w:ascii="Arial" w:hAnsi="Arial" w:cs="Arial"/>
                <w:color w:val="FF0000"/>
                <w:sz w:val="20"/>
              </w:rPr>
            </w:pPr>
            <w:r>
              <w:rPr>
                <w:rFonts w:ascii="Arial" w:hAnsi="Arial" w:cs="Arial"/>
                <w:color w:val="FF0000"/>
                <w:sz w:val="20"/>
                <w:highlight w:val="yellow"/>
              </w:rPr>
              <w:t xml:space="preserve">doplní </w:t>
            </w:r>
            <w:r>
              <w:rPr>
                <w:rFonts w:ascii="Arial" w:hAnsi="Arial" w:cs="Arial"/>
                <w:color w:val="FF0000"/>
                <w:sz w:val="20"/>
              </w:rPr>
              <w:t>zhotovitel</w:t>
            </w:r>
          </w:p>
        </w:tc>
      </w:tr>
      <w:tr w:rsidR="002C466E" w14:paraId="2989F698" w14:textId="77777777" w:rsidTr="00C233FF">
        <w:trPr>
          <w:trHeight w:val="298"/>
        </w:trPr>
        <w:tc>
          <w:tcPr>
            <w:tcW w:w="3119" w:type="dxa"/>
          </w:tcPr>
          <w:p w14:paraId="1C1229E7" w14:textId="77777777" w:rsidR="002C466E" w:rsidRDefault="002C466E">
            <w:pPr>
              <w:spacing w:after="205"/>
              <w:ind w:right="710"/>
              <w:jc w:val="both"/>
              <w:rPr>
                <w:rFonts w:ascii="Arial" w:hAnsi="Arial" w:cs="Arial"/>
                <w:color w:val="000000" w:themeColor="text1"/>
                <w:sz w:val="20"/>
              </w:rPr>
            </w:pPr>
          </w:p>
        </w:tc>
        <w:tc>
          <w:tcPr>
            <w:tcW w:w="3118" w:type="dxa"/>
          </w:tcPr>
          <w:p w14:paraId="2C726053" w14:textId="09339CC7" w:rsidR="002C466E" w:rsidRDefault="002C466E">
            <w:pPr>
              <w:spacing w:after="205"/>
              <w:ind w:right="710"/>
              <w:jc w:val="both"/>
              <w:rPr>
                <w:rFonts w:ascii="Arial" w:hAnsi="Arial" w:cs="Arial"/>
                <w:color w:val="000000" w:themeColor="text1"/>
                <w:sz w:val="20"/>
              </w:rPr>
            </w:pPr>
          </w:p>
        </w:tc>
        <w:tc>
          <w:tcPr>
            <w:tcW w:w="2977" w:type="dxa"/>
          </w:tcPr>
          <w:p w14:paraId="3AE620ED" w14:textId="77777777" w:rsidR="002C466E" w:rsidRDefault="002C466E">
            <w:pPr>
              <w:spacing w:after="205"/>
              <w:ind w:right="710"/>
              <w:rPr>
                <w:rFonts w:ascii="Arial" w:hAnsi="Arial" w:cs="Arial"/>
                <w:color w:val="FF0000"/>
                <w:sz w:val="20"/>
                <w:highlight w:val="yellow"/>
              </w:rPr>
            </w:pPr>
          </w:p>
        </w:tc>
      </w:tr>
      <w:tr w:rsidR="002C466E" w14:paraId="3DDBFD6B" w14:textId="77777777" w:rsidTr="00C233FF">
        <w:trPr>
          <w:trHeight w:val="298"/>
        </w:trPr>
        <w:tc>
          <w:tcPr>
            <w:tcW w:w="3119" w:type="dxa"/>
          </w:tcPr>
          <w:p w14:paraId="0EF5A309" w14:textId="77777777" w:rsidR="002C466E" w:rsidRDefault="002C466E">
            <w:pPr>
              <w:spacing w:after="205"/>
              <w:ind w:right="710"/>
              <w:rPr>
                <w:rFonts w:ascii="Arial" w:hAnsi="Arial" w:cs="Arial"/>
                <w:color w:val="000000" w:themeColor="text1"/>
                <w:sz w:val="20"/>
              </w:rPr>
            </w:pPr>
          </w:p>
        </w:tc>
        <w:tc>
          <w:tcPr>
            <w:tcW w:w="3118" w:type="dxa"/>
          </w:tcPr>
          <w:p w14:paraId="2CC5FE89" w14:textId="7FDE51D0" w:rsidR="002C466E" w:rsidRDefault="002C466E">
            <w:pPr>
              <w:spacing w:after="205"/>
              <w:ind w:right="710"/>
              <w:rPr>
                <w:rFonts w:ascii="Arial" w:hAnsi="Arial" w:cs="Arial"/>
                <w:color w:val="000000" w:themeColor="text1"/>
                <w:sz w:val="20"/>
              </w:rPr>
            </w:pPr>
          </w:p>
        </w:tc>
        <w:tc>
          <w:tcPr>
            <w:tcW w:w="2977" w:type="dxa"/>
          </w:tcPr>
          <w:p w14:paraId="42C29507" w14:textId="77777777" w:rsidR="002C466E" w:rsidRDefault="002C466E">
            <w:pPr>
              <w:spacing w:after="205"/>
              <w:ind w:right="710"/>
              <w:rPr>
                <w:rFonts w:ascii="Arial" w:hAnsi="Arial" w:cs="Arial"/>
                <w:color w:val="FF0000"/>
                <w:sz w:val="20"/>
                <w:highlight w:val="yellow"/>
              </w:rPr>
            </w:pPr>
          </w:p>
        </w:tc>
      </w:tr>
      <w:tr w:rsidR="002C466E" w14:paraId="685E458B" w14:textId="77777777" w:rsidTr="00C233FF">
        <w:trPr>
          <w:trHeight w:val="298"/>
        </w:trPr>
        <w:tc>
          <w:tcPr>
            <w:tcW w:w="3119" w:type="dxa"/>
          </w:tcPr>
          <w:p w14:paraId="385CDDC9" w14:textId="77777777" w:rsidR="002C466E" w:rsidRDefault="002C466E">
            <w:pPr>
              <w:spacing w:after="205"/>
              <w:ind w:right="710"/>
              <w:rPr>
                <w:rFonts w:ascii="Arial" w:hAnsi="Arial" w:cs="Arial"/>
                <w:color w:val="000000" w:themeColor="text1"/>
                <w:sz w:val="20"/>
              </w:rPr>
            </w:pPr>
          </w:p>
        </w:tc>
        <w:tc>
          <w:tcPr>
            <w:tcW w:w="3118" w:type="dxa"/>
          </w:tcPr>
          <w:p w14:paraId="3B95BD79" w14:textId="007C3729" w:rsidR="002C466E" w:rsidRDefault="002C466E">
            <w:pPr>
              <w:spacing w:after="205"/>
              <w:ind w:right="710"/>
              <w:rPr>
                <w:rFonts w:ascii="Arial" w:hAnsi="Arial" w:cs="Arial"/>
                <w:color w:val="000000" w:themeColor="text1"/>
                <w:sz w:val="20"/>
              </w:rPr>
            </w:pPr>
          </w:p>
        </w:tc>
        <w:tc>
          <w:tcPr>
            <w:tcW w:w="2977" w:type="dxa"/>
          </w:tcPr>
          <w:p w14:paraId="7A92AF5C" w14:textId="77777777" w:rsidR="002C466E" w:rsidRDefault="002C466E">
            <w:pPr>
              <w:spacing w:after="205"/>
              <w:ind w:right="710"/>
              <w:rPr>
                <w:rFonts w:ascii="Arial" w:hAnsi="Arial" w:cs="Arial"/>
                <w:color w:val="FF0000"/>
                <w:sz w:val="20"/>
                <w:highlight w:val="yellow"/>
              </w:rPr>
            </w:pPr>
          </w:p>
        </w:tc>
      </w:tr>
      <w:tr w:rsidR="002C466E" w14:paraId="66B7F629" w14:textId="77777777" w:rsidTr="00C233FF">
        <w:trPr>
          <w:trHeight w:val="298"/>
        </w:trPr>
        <w:tc>
          <w:tcPr>
            <w:tcW w:w="3119" w:type="dxa"/>
          </w:tcPr>
          <w:p w14:paraId="0DE02FBC" w14:textId="77777777" w:rsidR="002C466E" w:rsidRDefault="002C466E">
            <w:pPr>
              <w:spacing w:after="205"/>
              <w:ind w:right="710"/>
              <w:rPr>
                <w:rFonts w:ascii="Arial" w:hAnsi="Arial" w:cs="Arial"/>
                <w:color w:val="000000" w:themeColor="text1"/>
                <w:sz w:val="20"/>
              </w:rPr>
            </w:pPr>
          </w:p>
        </w:tc>
        <w:tc>
          <w:tcPr>
            <w:tcW w:w="3118" w:type="dxa"/>
          </w:tcPr>
          <w:p w14:paraId="039EDFB5" w14:textId="5DB54335" w:rsidR="002C466E" w:rsidRDefault="002C466E">
            <w:pPr>
              <w:spacing w:after="205"/>
              <w:ind w:right="710"/>
              <w:rPr>
                <w:rFonts w:ascii="Arial" w:hAnsi="Arial" w:cs="Arial"/>
                <w:color w:val="000000" w:themeColor="text1"/>
                <w:sz w:val="20"/>
              </w:rPr>
            </w:pPr>
          </w:p>
        </w:tc>
        <w:tc>
          <w:tcPr>
            <w:tcW w:w="2977" w:type="dxa"/>
          </w:tcPr>
          <w:p w14:paraId="00F8E00D" w14:textId="77777777" w:rsidR="002C466E" w:rsidRDefault="002C466E">
            <w:pPr>
              <w:spacing w:after="205"/>
              <w:ind w:right="710"/>
              <w:rPr>
                <w:rFonts w:ascii="Arial" w:hAnsi="Arial" w:cs="Arial"/>
                <w:color w:val="FF0000"/>
                <w:sz w:val="20"/>
                <w:highlight w:val="yellow"/>
              </w:rPr>
            </w:pPr>
          </w:p>
        </w:tc>
      </w:tr>
      <w:tr w:rsidR="002C466E" w14:paraId="5C92F36A" w14:textId="77777777" w:rsidTr="00C233FF">
        <w:trPr>
          <w:trHeight w:val="298"/>
        </w:trPr>
        <w:tc>
          <w:tcPr>
            <w:tcW w:w="3119" w:type="dxa"/>
          </w:tcPr>
          <w:p w14:paraId="01F251D3" w14:textId="77777777" w:rsidR="002C466E" w:rsidRDefault="002C466E">
            <w:pPr>
              <w:spacing w:after="205"/>
              <w:ind w:right="710"/>
              <w:rPr>
                <w:rFonts w:ascii="Arial" w:hAnsi="Arial" w:cs="Arial"/>
                <w:color w:val="000000" w:themeColor="text1"/>
                <w:sz w:val="20"/>
              </w:rPr>
            </w:pPr>
          </w:p>
        </w:tc>
        <w:tc>
          <w:tcPr>
            <w:tcW w:w="3118" w:type="dxa"/>
          </w:tcPr>
          <w:p w14:paraId="3A6B7FE0" w14:textId="6C93ECDA" w:rsidR="002C466E" w:rsidRDefault="002C466E">
            <w:pPr>
              <w:spacing w:after="205"/>
              <w:ind w:right="710"/>
              <w:rPr>
                <w:rFonts w:ascii="Arial" w:hAnsi="Arial" w:cs="Arial"/>
                <w:color w:val="000000" w:themeColor="text1"/>
                <w:sz w:val="20"/>
              </w:rPr>
            </w:pPr>
          </w:p>
        </w:tc>
        <w:tc>
          <w:tcPr>
            <w:tcW w:w="2977" w:type="dxa"/>
          </w:tcPr>
          <w:p w14:paraId="491598C7" w14:textId="77777777" w:rsidR="002C466E" w:rsidRDefault="002C466E">
            <w:pPr>
              <w:spacing w:after="205"/>
              <w:ind w:right="710"/>
              <w:rPr>
                <w:rFonts w:ascii="Arial" w:hAnsi="Arial" w:cs="Arial"/>
                <w:color w:val="FF0000"/>
                <w:sz w:val="20"/>
                <w:highlight w:val="yellow"/>
              </w:rPr>
            </w:pPr>
          </w:p>
        </w:tc>
      </w:tr>
    </w:tbl>
    <w:p w14:paraId="0C9123A5" w14:textId="77777777" w:rsidR="00CC59D3" w:rsidRDefault="00CC59D3"/>
    <w:p w14:paraId="281C29A1" w14:textId="77777777" w:rsidR="00CC59D3" w:rsidRDefault="003D68D2">
      <w:bookmarkStart w:id="0" w:name="_Hlk149901407"/>
      <w:r>
        <w:lastRenderedPageBreak/>
        <w:t>Příloha č. 1 Smlouvy o dílo</w:t>
      </w:r>
    </w:p>
    <w:p w14:paraId="5B75DBBB" w14:textId="77777777" w:rsidR="00CC59D3" w:rsidRDefault="00CC59D3"/>
    <w:p w14:paraId="537B7165" w14:textId="3EE9E7BA" w:rsidR="00CC59D3" w:rsidRDefault="003D68D2">
      <w:pPr>
        <w:rPr>
          <w:b/>
        </w:rPr>
      </w:pPr>
      <w:r w:rsidRPr="00FF71EA">
        <w:rPr>
          <w:b/>
        </w:rPr>
        <w:t>HARMONOGRAM PLNĚNÍ SMLOUVY O DÍLO</w:t>
      </w:r>
      <w:r>
        <w:rPr>
          <w:b/>
        </w:rPr>
        <w:t xml:space="preserve"> </w:t>
      </w:r>
    </w:p>
    <w:p w14:paraId="41BA0F13" w14:textId="48F66980" w:rsidR="00CC59D3" w:rsidRDefault="00CC59D3">
      <w:pPr>
        <w:rPr>
          <w:b/>
        </w:rPr>
      </w:pPr>
    </w:p>
    <w:p w14:paraId="19E12E83" w14:textId="73D00204" w:rsidR="00CC59D3" w:rsidRDefault="003D68D2">
      <w:pPr>
        <w:rPr>
          <w:b/>
        </w:rPr>
      </w:pPr>
      <w:r>
        <w:rPr>
          <w:b/>
        </w:rPr>
        <w:t>(harmonogram na další období bude vždy dodán objednatelem nejpozději během února daného roku nebo v termínu dle dohody)</w:t>
      </w:r>
    </w:p>
    <w:p w14:paraId="6EC20C90" w14:textId="77777777" w:rsidR="00CC59D3" w:rsidRDefault="00CC59D3"/>
    <w:tbl>
      <w:tblPr>
        <w:tblStyle w:val="Mkatabulky"/>
        <w:tblW w:w="0" w:type="auto"/>
        <w:tblLook w:val="04A0" w:firstRow="1" w:lastRow="0" w:firstColumn="1" w:lastColumn="0" w:noHBand="0" w:noVBand="1"/>
      </w:tblPr>
      <w:tblGrid>
        <w:gridCol w:w="1241"/>
        <w:gridCol w:w="3758"/>
        <w:gridCol w:w="4063"/>
      </w:tblGrid>
      <w:tr w:rsidR="00CC59D3" w14:paraId="02F0D5BE" w14:textId="77777777">
        <w:tc>
          <w:tcPr>
            <w:tcW w:w="1241" w:type="dxa"/>
          </w:tcPr>
          <w:p w14:paraId="2568DA43" w14:textId="77777777" w:rsidR="00CC59D3" w:rsidRDefault="003D68D2">
            <w:r>
              <w:t>Číslo zpravodaje</w:t>
            </w:r>
          </w:p>
        </w:tc>
        <w:tc>
          <w:tcPr>
            <w:tcW w:w="3758" w:type="dxa"/>
          </w:tcPr>
          <w:p w14:paraId="428A102F" w14:textId="77777777" w:rsidR="00CC59D3" w:rsidRDefault="003D68D2">
            <w:r>
              <w:t>Předání tiskových podkladů zhotoviteli</w:t>
            </w:r>
          </w:p>
        </w:tc>
        <w:tc>
          <w:tcPr>
            <w:tcW w:w="4063" w:type="dxa"/>
          </w:tcPr>
          <w:p w14:paraId="459BBEBB" w14:textId="77777777" w:rsidR="00CC59D3" w:rsidRDefault="003D68D2">
            <w:r>
              <w:t>Předání výtisků zpravodaje objednateli</w:t>
            </w:r>
          </w:p>
        </w:tc>
      </w:tr>
      <w:tr w:rsidR="00CC59D3" w14:paraId="57D28251" w14:textId="77777777">
        <w:tc>
          <w:tcPr>
            <w:tcW w:w="1241" w:type="dxa"/>
            <w:hideMark/>
          </w:tcPr>
          <w:p w14:paraId="14B676FC" w14:textId="77777777" w:rsidR="00CC59D3" w:rsidRDefault="003D68D2">
            <w:pPr>
              <w:jc w:val="center"/>
              <w:rPr>
                <w:rFonts w:ascii="Calibri" w:hAnsi="Calibri" w:cs="Calibri"/>
              </w:rPr>
            </w:pPr>
            <w:r>
              <w:t>5</w:t>
            </w:r>
          </w:p>
        </w:tc>
        <w:tc>
          <w:tcPr>
            <w:tcW w:w="3758" w:type="dxa"/>
            <w:hideMark/>
          </w:tcPr>
          <w:p w14:paraId="36FF6F40" w14:textId="77777777" w:rsidR="00CC59D3" w:rsidRDefault="003D68D2">
            <w:pPr>
              <w:jc w:val="center"/>
              <w:rPr>
                <w:rFonts w:ascii="Calibri" w:hAnsi="Calibri" w:cs="Calibri"/>
              </w:rPr>
            </w:pPr>
            <w:r>
              <w:t>30. 4. 2026 do 9.00</w:t>
            </w:r>
          </w:p>
        </w:tc>
        <w:tc>
          <w:tcPr>
            <w:tcW w:w="4063" w:type="dxa"/>
            <w:hideMark/>
          </w:tcPr>
          <w:p w14:paraId="005BAB97" w14:textId="77777777" w:rsidR="00CC59D3" w:rsidRDefault="003D68D2">
            <w:pPr>
              <w:jc w:val="center"/>
              <w:rPr>
                <w:rFonts w:ascii="Calibri" w:hAnsi="Calibri" w:cs="Calibri"/>
              </w:rPr>
            </w:pPr>
            <w:r>
              <w:t>4. 5. 2026</w:t>
            </w:r>
          </w:p>
        </w:tc>
      </w:tr>
      <w:tr w:rsidR="00CC59D3" w14:paraId="6F2356E5" w14:textId="77777777">
        <w:tc>
          <w:tcPr>
            <w:tcW w:w="1241" w:type="dxa"/>
            <w:hideMark/>
          </w:tcPr>
          <w:p w14:paraId="41DE3BB0" w14:textId="77777777" w:rsidR="00CC59D3" w:rsidRDefault="003D68D2">
            <w:pPr>
              <w:jc w:val="center"/>
              <w:rPr>
                <w:rFonts w:ascii="Calibri" w:hAnsi="Calibri" w:cs="Calibri"/>
              </w:rPr>
            </w:pPr>
            <w:r>
              <w:t>6</w:t>
            </w:r>
          </w:p>
        </w:tc>
        <w:tc>
          <w:tcPr>
            <w:tcW w:w="3758" w:type="dxa"/>
            <w:hideMark/>
          </w:tcPr>
          <w:p w14:paraId="05A4A423" w14:textId="77777777" w:rsidR="00CC59D3" w:rsidRDefault="003D68D2">
            <w:pPr>
              <w:jc w:val="center"/>
              <w:rPr>
                <w:rFonts w:ascii="Calibri" w:hAnsi="Calibri" w:cs="Calibri"/>
              </w:rPr>
            </w:pPr>
            <w:r>
              <w:t>28. 5. 2026 do 9.00</w:t>
            </w:r>
          </w:p>
        </w:tc>
        <w:tc>
          <w:tcPr>
            <w:tcW w:w="4063" w:type="dxa"/>
            <w:hideMark/>
          </w:tcPr>
          <w:p w14:paraId="183973FC" w14:textId="77777777" w:rsidR="00CC59D3" w:rsidRDefault="003D68D2">
            <w:pPr>
              <w:jc w:val="center"/>
              <w:rPr>
                <w:rFonts w:ascii="Calibri" w:hAnsi="Calibri" w:cs="Calibri"/>
              </w:rPr>
            </w:pPr>
            <w:r>
              <w:t>1. 6. 2026</w:t>
            </w:r>
          </w:p>
        </w:tc>
      </w:tr>
      <w:tr w:rsidR="00CC59D3" w14:paraId="52F27DE2" w14:textId="77777777">
        <w:tc>
          <w:tcPr>
            <w:tcW w:w="1241" w:type="dxa"/>
            <w:hideMark/>
          </w:tcPr>
          <w:p w14:paraId="39C992EB" w14:textId="77777777" w:rsidR="00CC59D3" w:rsidRDefault="003D68D2">
            <w:pPr>
              <w:jc w:val="center"/>
              <w:rPr>
                <w:rFonts w:ascii="Calibri" w:hAnsi="Calibri" w:cs="Calibri"/>
              </w:rPr>
            </w:pPr>
            <w:r>
              <w:t>7/8</w:t>
            </w:r>
          </w:p>
        </w:tc>
        <w:tc>
          <w:tcPr>
            <w:tcW w:w="3758" w:type="dxa"/>
            <w:hideMark/>
          </w:tcPr>
          <w:p w14:paraId="05160170" w14:textId="77777777" w:rsidR="00CC59D3" w:rsidRDefault="003D68D2">
            <w:pPr>
              <w:jc w:val="center"/>
              <w:rPr>
                <w:rFonts w:ascii="Calibri" w:hAnsi="Calibri" w:cs="Calibri"/>
              </w:rPr>
            </w:pPr>
            <w:r>
              <w:t>25. 6. 2026 do 9.00</w:t>
            </w:r>
          </w:p>
        </w:tc>
        <w:tc>
          <w:tcPr>
            <w:tcW w:w="4063" w:type="dxa"/>
            <w:hideMark/>
          </w:tcPr>
          <w:p w14:paraId="3841E4C7" w14:textId="77777777" w:rsidR="00CC59D3" w:rsidRDefault="003D68D2">
            <w:pPr>
              <w:jc w:val="center"/>
              <w:rPr>
                <w:rFonts w:ascii="Calibri" w:hAnsi="Calibri" w:cs="Calibri"/>
              </w:rPr>
            </w:pPr>
            <w:r>
              <w:t>29. 6. 2026</w:t>
            </w:r>
          </w:p>
        </w:tc>
      </w:tr>
      <w:tr w:rsidR="00CC59D3" w14:paraId="68435B62" w14:textId="77777777">
        <w:tc>
          <w:tcPr>
            <w:tcW w:w="1241" w:type="dxa"/>
            <w:hideMark/>
          </w:tcPr>
          <w:p w14:paraId="3BD42DE7" w14:textId="77777777" w:rsidR="00CC59D3" w:rsidRDefault="003D68D2">
            <w:pPr>
              <w:jc w:val="center"/>
              <w:rPr>
                <w:rFonts w:ascii="Calibri" w:hAnsi="Calibri" w:cs="Calibri"/>
              </w:rPr>
            </w:pPr>
            <w:r>
              <w:t>9</w:t>
            </w:r>
          </w:p>
        </w:tc>
        <w:tc>
          <w:tcPr>
            <w:tcW w:w="3758" w:type="dxa"/>
            <w:hideMark/>
          </w:tcPr>
          <w:p w14:paraId="55F1D8D9" w14:textId="77777777" w:rsidR="00CC59D3" w:rsidRDefault="003D68D2">
            <w:pPr>
              <w:jc w:val="center"/>
              <w:rPr>
                <w:rFonts w:ascii="Calibri" w:hAnsi="Calibri" w:cs="Calibri"/>
              </w:rPr>
            </w:pPr>
            <w:r>
              <w:t>27. 8. 2026 do 9.00</w:t>
            </w:r>
          </w:p>
        </w:tc>
        <w:tc>
          <w:tcPr>
            <w:tcW w:w="4063" w:type="dxa"/>
            <w:hideMark/>
          </w:tcPr>
          <w:p w14:paraId="3A18E62F" w14:textId="77777777" w:rsidR="00CC59D3" w:rsidRDefault="003D68D2">
            <w:pPr>
              <w:jc w:val="center"/>
              <w:rPr>
                <w:rFonts w:ascii="Calibri" w:hAnsi="Calibri" w:cs="Calibri"/>
              </w:rPr>
            </w:pPr>
            <w:r>
              <w:t>31. 8. 2026</w:t>
            </w:r>
          </w:p>
        </w:tc>
      </w:tr>
      <w:tr w:rsidR="00CC59D3" w14:paraId="039BFBBF" w14:textId="77777777">
        <w:tc>
          <w:tcPr>
            <w:tcW w:w="1241" w:type="dxa"/>
            <w:hideMark/>
          </w:tcPr>
          <w:p w14:paraId="7B15B549" w14:textId="77777777" w:rsidR="00CC59D3" w:rsidRDefault="003D68D2">
            <w:pPr>
              <w:jc w:val="center"/>
              <w:rPr>
                <w:rFonts w:ascii="Calibri" w:hAnsi="Calibri" w:cs="Calibri"/>
              </w:rPr>
            </w:pPr>
            <w:r>
              <w:t>10</w:t>
            </w:r>
          </w:p>
        </w:tc>
        <w:tc>
          <w:tcPr>
            <w:tcW w:w="3758" w:type="dxa"/>
            <w:hideMark/>
          </w:tcPr>
          <w:p w14:paraId="0AD8A6F0" w14:textId="77777777" w:rsidR="00CC59D3" w:rsidRDefault="003D68D2">
            <w:pPr>
              <w:jc w:val="center"/>
              <w:rPr>
                <w:rFonts w:ascii="Calibri" w:hAnsi="Calibri" w:cs="Calibri"/>
              </w:rPr>
            </w:pPr>
            <w:r>
              <w:t>24. 9. 2026 do 9.00</w:t>
            </w:r>
          </w:p>
        </w:tc>
        <w:tc>
          <w:tcPr>
            <w:tcW w:w="4063" w:type="dxa"/>
            <w:hideMark/>
          </w:tcPr>
          <w:p w14:paraId="3488EA94" w14:textId="77777777" w:rsidR="00CC59D3" w:rsidRDefault="003D68D2">
            <w:pPr>
              <w:jc w:val="center"/>
              <w:rPr>
                <w:rFonts w:ascii="Calibri" w:hAnsi="Calibri" w:cs="Calibri"/>
              </w:rPr>
            </w:pPr>
            <w:r>
              <w:t>29. 9. 2026</w:t>
            </w:r>
          </w:p>
        </w:tc>
      </w:tr>
      <w:tr w:rsidR="00CC59D3" w14:paraId="1939DFFB" w14:textId="77777777">
        <w:tc>
          <w:tcPr>
            <w:tcW w:w="1241" w:type="dxa"/>
            <w:hideMark/>
          </w:tcPr>
          <w:p w14:paraId="121588E9" w14:textId="77777777" w:rsidR="00CC59D3" w:rsidRDefault="003D68D2">
            <w:pPr>
              <w:jc w:val="center"/>
              <w:rPr>
                <w:rFonts w:ascii="Calibri" w:hAnsi="Calibri" w:cs="Calibri"/>
              </w:rPr>
            </w:pPr>
            <w:r>
              <w:t>11</w:t>
            </w:r>
          </w:p>
        </w:tc>
        <w:tc>
          <w:tcPr>
            <w:tcW w:w="3758" w:type="dxa"/>
            <w:hideMark/>
          </w:tcPr>
          <w:p w14:paraId="5F3200CC" w14:textId="77777777" w:rsidR="00CC59D3" w:rsidRDefault="003D68D2">
            <w:pPr>
              <w:jc w:val="center"/>
              <w:rPr>
                <w:rFonts w:ascii="Calibri" w:hAnsi="Calibri" w:cs="Calibri"/>
              </w:rPr>
            </w:pPr>
            <w:r>
              <w:t>29. 10. 2026 do 9.00</w:t>
            </w:r>
          </w:p>
        </w:tc>
        <w:tc>
          <w:tcPr>
            <w:tcW w:w="4063" w:type="dxa"/>
            <w:hideMark/>
          </w:tcPr>
          <w:p w14:paraId="1C558E1E" w14:textId="77777777" w:rsidR="00CC59D3" w:rsidRDefault="003D68D2">
            <w:pPr>
              <w:jc w:val="center"/>
              <w:rPr>
                <w:rFonts w:ascii="Calibri" w:hAnsi="Calibri" w:cs="Calibri"/>
              </w:rPr>
            </w:pPr>
            <w:r>
              <w:t>2. 11. 2026</w:t>
            </w:r>
          </w:p>
        </w:tc>
      </w:tr>
      <w:tr w:rsidR="00CC59D3" w14:paraId="5C08864E" w14:textId="77777777">
        <w:tc>
          <w:tcPr>
            <w:tcW w:w="1241" w:type="dxa"/>
            <w:hideMark/>
          </w:tcPr>
          <w:p w14:paraId="5C5253CF" w14:textId="77777777" w:rsidR="00CC59D3" w:rsidRDefault="003D68D2">
            <w:pPr>
              <w:jc w:val="center"/>
              <w:rPr>
                <w:rFonts w:ascii="Calibri" w:hAnsi="Calibri" w:cs="Calibri"/>
              </w:rPr>
            </w:pPr>
            <w:r>
              <w:t>12</w:t>
            </w:r>
          </w:p>
        </w:tc>
        <w:tc>
          <w:tcPr>
            <w:tcW w:w="3758" w:type="dxa"/>
            <w:hideMark/>
          </w:tcPr>
          <w:p w14:paraId="5D660BCE" w14:textId="77777777" w:rsidR="00CC59D3" w:rsidRDefault="003D68D2">
            <w:pPr>
              <w:jc w:val="center"/>
              <w:rPr>
                <w:rFonts w:ascii="Calibri" w:hAnsi="Calibri" w:cs="Calibri"/>
              </w:rPr>
            </w:pPr>
            <w:r>
              <w:t>26. 11. 2026 do 9.00</w:t>
            </w:r>
          </w:p>
        </w:tc>
        <w:tc>
          <w:tcPr>
            <w:tcW w:w="4063" w:type="dxa"/>
            <w:hideMark/>
          </w:tcPr>
          <w:p w14:paraId="2EDFD559" w14:textId="77777777" w:rsidR="00CC59D3" w:rsidRDefault="003D68D2">
            <w:pPr>
              <w:jc w:val="center"/>
              <w:rPr>
                <w:rFonts w:ascii="Calibri" w:hAnsi="Calibri" w:cs="Calibri"/>
              </w:rPr>
            </w:pPr>
            <w:r>
              <w:t>30. 11. 2026</w:t>
            </w:r>
          </w:p>
        </w:tc>
      </w:tr>
      <w:tr w:rsidR="00CC59D3" w14:paraId="50218B1D" w14:textId="77777777">
        <w:tc>
          <w:tcPr>
            <w:tcW w:w="1241" w:type="dxa"/>
          </w:tcPr>
          <w:p w14:paraId="4E154968" w14:textId="77777777" w:rsidR="00CC59D3" w:rsidRDefault="003D68D2">
            <w:pPr>
              <w:jc w:val="center"/>
            </w:pPr>
            <w:r>
              <w:t>1</w:t>
            </w:r>
          </w:p>
        </w:tc>
        <w:tc>
          <w:tcPr>
            <w:tcW w:w="3758" w:type="dxa"/>
          </w:tcPr>
          <w:p w14:paraId="21AE0A47" w14:textId="2F9A31B4" w:rsidR="00CC59D3" w:rsidRDefault="00FF71EA">
            <w:pPr>
              <w:jc w:val="center"/>
            </w:pPr>
            <w:r>
              <w:t>28. 12. 2026 do 9.00</w:t>
            </w:r>
          </w:p>
        </w:tc>
        <w:tc>
          <w:tcPr>
            <w:tcW w:w="4063" w:type="dxa"/>
          </w:tcPr>
          <w:p w14:paraId="2CCD040F" w14:textId="2915A518" w:rsidR="00CC59D3" w:rsidRDefault="00FF71EA">
            <w:pPr>
              <w:jc w:val="center"/>
            </w:pPr>
            <w:r>
              <w:t>4. 1. 2027</w:t>
            </w:r>
          </w:p>
        </w:tc>
      </w:tr>
      <w:tr w:rsidR="00CC59D3" w14:paraId="0999086A" w14:textId="77777777">
        <w:tc>
          <w:tcPr>
            <w:tcW w:w="1241" w:type="dxa"/>
          </w:tcPr>
          <w:p w14:paraId="31E2C54E" w14:textId="77777777" w:rsidR="00CC59D3" w:rsidRDefault="003D68D2">
            <w:pPr>
              <w:jc w:val="center"/>
            </w:pPr>
            <w:r>
              <w:t>2</w:t>
            </w:r>
          </w:p>
        </w:tc>
        <w:tc>
          <w:tcPr>
            <w:tcW w:w="3758" w:type="dxa"/>
          </w:tcPr>
          <w:p w14:paraId="63B81F25" w14:textId="7996B88F" w:rsidR="00CC59D3" w:rsidRDefault="00FF71EA">
            <w:pPr>
              <w:jc w:val="center"/>
            </w:pPr>
            <w:r>
              <w:t>28. 1. 2027 do 9.00</w:t>
            </w:r>
          </w:p>
        </w:tc>
        <w:tc>
          <w:tcPr>
            <w:tcW w:w="4063" w:type="dxa"/>
          </w:tcPr>
          <w:p w14:paraId="298FB82B" w14:textId="60810BAF" w:rsidR="00CC59D3" w:rsidRDefault="00FF71EA" w:rsidP="00FF71EA">
            <w:pPr>
              <w:jc w:val="center"/>
            </w:pPr>
            <w:r>
              <w:t>1. 2. 2027</w:t>
            </w:r>
          </w:p>
        </w:tc>
      </w:tr>
      <w:tr w:rsidR="00CC59D3" w14:paraId="748F07D3" w14:textId="77777777">
        <w:tc>
          <w:tcPr>
            <w:tcW w:w="1241" w:type="dxa"/>
          </w:tcPr>
          <w:p w14:paraId="4EE4863A" w14:textId="77777777" w:rsidR="00CC59D3" w:rsidRDefault="003D68D2">
            <w:pPr>
              <w:jc w:val="center"/>
            </w:pPr>
            <w:r>
              <w:t>3</w:t>
            </w:r>
          </w:p>
        </w:tc>
        <w:tc>
          <w:tcPr>
            <w:tcW w:w="3758" w:type="dxa"/>
          </w:tcPr>
          <w:p w14:paraId="2FFE2FFF" w14:textId="3C2B0366" w:rsidR="00CC59D3" w:rsidRDefault="00FF71EA">
            <w:pPr>
              <w:jc w:val="center"/>
            </w:pPr>
            <w:r>
              <w:t>25. 2. 2027 do 9.00</w:t>
            </w:r>
          </w:p>
        </w:tc>
        <w:tc>
          <w:tcPr>
            <w:tcW w:w="4063" w:type="dxa"/>
          </w:tcPr>
          <w:p w14:paraId="458403B5" w14:textId="5575E4FB" w:rsidR="00CC59D3" w:rsidRDefault="00FF71EA" w:rsidP="00FF71EA">
            <w:pPr>
              <w:jc w:val="center"/>
            </w:pPr>
            <w:r>
              <w:t>1. 3.2027</w:t>
            </w:r>
          </w:p>
        </w:tc>
      </w:tr>
      <w:tr w:rsidR="00CC59D3" w14:paraId="5E91FE82" w14:textId="77777777">
        <w:tc>
          <w:tcPr>
            <w:tcW w:w="1241" w:type="dxa"/>
          </w:tcPr>
          <w:p w14:paraId="2E2C1806" w14:textId="77777777" w:rsidR="00CC59D3" w:rsidRDefault="003D68D2">
            <w:pPr>
              <w:jc w:val="center"/>
            </w:pPr>
            <w:r>
              <w:t>4</w:t>
            </w:r>
          </w:p>
        </w:tc>
        <w:tc>
          <w:tcPr>
            <w:tcW w:w="3758" w:type="dxa"/>
          </w:tcPr>
          <w:p w14:paraId="6CA26715" w14:textId="4F653F33" w:rsidR="00CC59D3" w:rsidRDefault="00FF71EA">
            <w:pPr>
              <w:jc w:val="center"/>
            </w:pPr>
            <w:r>
              <w:t>25. 3. 2027 do 9.00</w:t>
            </w:r>
          </w:p>
        </w:tc>
        <w:tc>
          <w:tcPr>
            <w:tcW w:w="4063" w:type="dxa"/>
          </w:tcPr>
          <w:p w14:paraId="2D5986B8" w14:textId="47C06DA7" w:rsidR="00CC59D3" w:rsidRDefault="00FF71EA">
            <w:pPr>
              <w:jc w:val="center"/>
            </w:pPr>
            <w:r>
              <w:t>29. 3. 2027</w:t>
            </w:r>
          </w:p>
        </w:tc>
      </w:tr>
    </w:tbl>
    <w:p w14:paraId="21DDADE0" w14:textId="77777777" w:rsidR="00CC59D3" w:rsidRDefault="00CC59D3"/>
    <w:p w14:paraId="50642C63" w14:textId="77777777" w:rsidR="00CC59D3" w:rsidRDefault="003D68D2">
      <w:r>
        <w:t>Objednatel si vyhrazuje změnu termínů plnění smlouvy, po odsouhlasení změny zhotovitelem.</w:t>
      </w:r>
    </w:p>
    <w:p w14:paraId="2E07ACC8" w14:textId="77777777" w:rsidR="00CC59D3" w:rsidRDefault="00CC59D3"/>
    <w:bookmarkEnd w:id="0"/>
    <w:p w14:paraId="35233D36" w14:textId="16116FF3" w:rsidR="00CC59D3" w:rsidRDefault="00CC59D3"/>
    <w:sectPr w:rsidR="00CC59D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339EE" w14:textId="77777777" w:rsidR="00CC59D3" w:rsidRDefault="003D68D2">
      <w:pPr>
        <w:spacing w:after="0" w:line="240" w:lineRule="auto"/>
      </w:pPr>
      <w:r>
        <w:separator/>
      </w:r>
    </w:p>
  </w:endnote>
  <w:endnote w:type="continuationSeparator" w:id="0">
    <w:p w14:paraId="6BEACE42" w14:textId="77777777" w:rsidR="00CC59D3" w:rsidRDefault="003D6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FC3AC" w14:textId="77777777" w:rsidR="00CC59D3" w:rsidRDefault="003D68D2">
    <w:pPr>
      <w:pStyle w:val="Zpat"/>
      <w:jc w:val="center"/>
      <w:rPr>
        <w:sz w:val="20"/>
      </w:rPr>
    </w:pPr>
    <w:r>
      <w:rPr>
        <w:sz w:val="20"/>
      </w:rPr>
      <w:fldChar w:fldCharType="begin"/>
    </w:r>
    <w:r>
      <w:rPr>
        <w:sz w:val="20"/>
      </w:rPr>
      <w:instrText xml:space="preserve"> PAGE   \* MERGEFORMAT </w:instrText>
    </w:r>
    <w:r>
      <w:rPr>
        <w:sz w:val="20"/>
      </w:rPr>
      <w:fldChar w:fldCharType="separate"/>
    </w:r>
    <w:r>
      <w:rPr>
        <w:noProof/>
        <w:sz w:val="20"/>
      </w:rPr>
      <w:t>1</w:t>
    </w:r>
    <w:r>
      <w:rPr>
        <w:sz w:val="20"/>
      </w:rPr>
      <w:fldChar w:fldCharType="end"/>
    </w:r>
    <w:r>
      <w:rPr>
        <w:sz w:val="20"/>
      </w:rPr>
      <w:t xml:space="preserve"> / </w:t>
    </w:r>
    <w:r>
      <w:rPr>
        <w:sz w:val="20"/>
      </w:rPr>
      <w:fldChar w:fldCharType="begin"/>
    </w:r>
    <w:r>
      <w:rPr>
        <w:sz w:val="20"/>
      </w:rPr>
      <w:instrText xml:space="preserve"> NUMPAGES   \* MERGEFORMAT </w:instrText>
    </w:r>
    <w:r>
      <w:rPr>
        <w:sz w:val="20"/>
      </w:rPr>
      <w:fldChar w:fldCharType="separate"/>
    </w:r>
    <w:r>
      <w:rPr>
        <w:noProof/>
        <w:sz w:val="20"/>
      </w:rPr>
      <w:t>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5476E" w14:textId="77777777" w:rsidR="00CC59D3" w:rsidRDefault="003D68D2">
      <w:pPr>
        <w:spacing w:after="0" w:line="240" w:lineRule="auto"/>
      </w:pPr>
      <w:r>
        <w:separator/>
      </w:r>
    </w:p>
  </w:footnote>
  <w:footnote w:type="continuationSeparator" w:id="0">
    <w:p w14:paraId="7CA3DE80" w14:textId="77777777" w:rsidR="00CC59D3" w:rsidRDefault="003D68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41BE5"/>
    <w:multiLevelType w:val="hybridMultilevel"/>
    <w:tmpl w:val="555AB32A"/>
    <w:lvl w:ilvl="0" w:tplc="04050017">
      <w:start w:val="1"/>
      <w:numFmt w:val="lowerLetter"/>
      <w:lvlText w:val="%1)"/>
      <w:lvlJc w:val="left"/>
      <w:pPr>
        <w:ind w:left="720" w:hanging="360"/>
      </w:pPr>
      <w:rPr>
        <w:rFonts w:hint="default"/>
      </w:rPr>
    </w:lvl>
    <w:lvl w:ilvl="1" w:tplc="0405001B">
      <w:start w:val="1"/>
      <w:numFmt w:val="lowerRoman"/>
      <w:lvlText w:val="%2."/>
      <w:lvlJc w:val="righ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8300DDE"/>
    <w:multiLevelType w:val="hybridMultilevel"/>
    <w:tmpl w:val="8B1AE2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7821BD"/>
    <w:multiLevelType w:val="hybridMultilevel"/>
    <w:tmpl w:val="0C92B2A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504404A"/>
    <w:multiLevelType w:val="hybridMultilevel"/>
    <w:tmpl w:val="3DA084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4C0FB9"/>
    <w:multiLevelType w:val="hybridMultilevel"/>
    <w:tmpl w:val="3DA084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2671B9"/>
    <w:multiLevelType w:val="hybridMultilevel"/>
    <w:tmpl w:val="52783B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3B244D"/>
    <w:multiLevelType w:val="hybridMultilevel"/>
    <w:tmpl w:val="3DA084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316EFA"/>
    <w:multiLevelType w:val="hybridMultilevel"/>
    <w:tmpl w:val="3DA084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7642A1C"/>
    <w:multiLevelType w:val="hybridMultilevel"/>
    <w:tmpl w:val="3DA084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DD6A13"/>
    <w:multiLevelType w:val="hybridMultilevel"/>
    <w:tmpl w:val="775A24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7A042A"/>
    <w:multiLevelType w:val="hybridMultilevel"/>
    <w:tmpl w:val="F24E3DD4"/>
    <w:lvl w:ilvl="0" w:tplc="5E4ACF2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76F29A40">
      <w:start w:val="1"/>
      <w:numFmt w:val="lowerLetter"/>
      <w:lvlText w:val="%3)"/>
      <w:lvlJc w:val="left"/>
      <w:pPr>
        <w:ind w:left="2160" w:hanging="180"/>
      </w:pPr>
      <w:rPr>
        <w:rFonts w:ascii="Arial" w:hAnsi="Arial" w:cs="Arial" w:hint="default"/>
      </w:rPr>
    </w:lvl>
    <w:lvl w:ilvl="3" w:tplc="0405001B">
      <w:start w:val="1"/>
      <w:numFmt w:val="lowerRoman"/>
      <w:lvlText w:val="%4."/>
      <w:lvlJc w:val="righ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6"/>
  </w:num>
  <w:num w:numId="5">
    <w:abstractNumId w:val="10"/>
  </w:num>
  <w:num w:numId="6">
    <w:abstractNumId w:val="10"/>
    <w:lvlOverride w:ilvl="0">
      <w:startOverride w:val="1"/>
    </w:lvlOverride>
  </w:num>
  <w:num w:numId="7">
    <w:abstractNumId w:val="8"/>
  </w:num>
  <w:num w:numId="8">
    <w:abstractNumId w:val="4"/>
  </w:num>
  <w:num w:numId="9">
    <w:abstractNumId w:val="2"/>
  </w:num>
  <w:num w:numId="10">
    <w:abstractNumId w:val="9"/>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9D3"/>
    <w:rsid w:val="001059EA"/>
    <w:rsid w:val="00256677"/>
    <w:rsid w:val="002C466E"/>
    <w:rsid w:val="003D68D2"/>
    <w:rsid w:val="00557D3B"/>
    <w:rsid w:val="007915E0"/>
    <w:rsid w:val="007D7A74"/>
    <w:rsid w:val="008253E2"/>
    <w:rsid w:val="00A61F58"/>
    <w:rsid w:val="00A65608"/>
    <w:rsid w:val="00AD1DE2"/>
    <w:rsid w:val="00C233FF"/>
    <w:rsid w:val="00C317D2"/>
    <w:rsid w:val="00C52061"/>
    <w:rsid w:val="00CC59D3"/>
    <w:rsid w:val="00FF71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7F455"/>
  <w15:docId w15:val="{66CC8F0C-B77C-46B9-97DB-7FBAD0793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spacing w:before="360" w:after="240" w:line="240" w:lineRule="auto"/>
      <w:outlineLvl w:val="0"/>
    </w:pPr>
    <w:rPr>
      <w:rFonts w:eastAsiaTheme="majorEastAsia" w:cstheme="majorBidi"/>
      <w:bCs/>
      <w:color w:val="000000" w:themeColor="text1"/>
      <w:sz w:val="40"/>
      <w:szCs w:val="28"/>
    </w:rPr>
  </w:style>
  <w:style w:type="paragraph" w:styleId="Nadpis2">
    <w:name w:val="heading 2"/>
    <w:basedOn w:val="Normln"/>
    <w:next w:val="Normln"/>
    <w:link w:val="Nadpis2Char"/>
    <w:uiPriority w:val="9"/>
    <w:unhideWhenUsed/>
    <w:qFormat/>
    <w:pPr>
      <w:keepNext/>
      <w:keepLines/>
      <w:spacing w:before="360" w:after="240" w:line="240" w:lineRule="auto"/>
      <w:outlineLvl w:val="1"/>
    </w:pPr>
    <w:rPr>
      <w:rFonts w:eastAsiaTheme="majorEastAsia" w:cstheme="majorBidi"/>
      <w:bCs/>
      <w:color w:val="0D0D0D" w:themeColor="text1" w:themeTint="F2"/>
      <w:sz w:val="32"/>
      <w:szCs w:val="26"/>
    </w:rPr>
  </w:style>
  <w:style w:type="paragraph" w:styleId="Nadpis3">
    <w:name w:val="heading 3"/>
    <w:basedOn w:val="Normln"/>
    <w:next w:val="Normln"/>
    <w:link w:val="Nadpis3Char"/>
    <w:uiPriority w:val="9"/>
    <w:unhideWhenUsed/>
    <w:qFormat/>
    <w:pPr>
      <w:keepNext/>
      <w:keepLines/>
      <w:spacing w:before="200" w:after="0"/>
      <w:outlineLvl w:val="2"/>
    </w:pPr>
    <w:rPr>
      <w:rFonts w:eastAsiaTheme="majorEastAsia" w:cstheme="majorBidi"/>
      <w:b/>
      <w:bCs/>
      <w:color w:val="000000" w:themeColor="text1"/>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eastAsiaTheme="majorEastAsia" w:cstheme="majorBidi"/>
      <w:bCs/>
      <w:color w:val="000000" w:themeColor="text1"/>
      <w:sz w:val="40"/>
      <w:szCs w:val="28"/>
    </w:rPr>
  </w:style>
  <w:style w:type="character" w:customStyle="1" w:styleId="Nadpis2Char">
    <w:name w:val="Nadpis 2 Char"/>
    <w:basedOn w:val="Standardnpsmoodstavce"/>
    <w:link w:val="Nadpis2"/>
    <w:uiPriority w:val="9"/>
    <w:rPr>
      <w:rFonts w:eastAsiaTheme="majorEastAsia" w:cstheme="majorBidi"/>
      <w:bCs/>
      <w:color w:val="0D0D0D" w:themeColor="text1" w:themeTint="F2"/>
      <w:sz w:val="32"/>
      <w:szCs w:val="26"/>
    </w:rPr>
  </w:style>
  <w:style w:type="character" w:customStyle="1" w:styleId="Nadpis3Char">
    <w:name w:val="Nadpis 3 Char"/>
    <w:basedOn w:val="Standardnpsmoodstavce"/>
    <w:link w:val="Nadpis3"/>
    <w:uiPriority w:val="9"/>
    <w:rPr>
      <w:rFonts w:eastAsiaTheme="majorEastAsia" w:cstheme="majorBidi"/>
      <w:b/>
      <w:bCs/>
      <w:color w:val="000000" w:themeColor="text1"/>
      <w:sz w:val="28"/>
      <w:u w:val="single"/>
    </w:rPr>
  </w:style>
  <w:style w:type="paragraph" w:styleId="Odstavecseseznamem">
    <w:name w:val="List Paragraph"/>
    <w:basedOn w:val="Normln"/>
    <w:link w:val="OdstavecseseznamemChar"/>
    <w:uiPriority w:val="34"/>
    <w:qFormat/>
    <w:pPr>
      <w:ind w:left="720"/>
      <w:contextualSpacing/>
    </w:pPr>
  </w:style>
  <w:style w:type="table" w:styleId="Mkatabulky">
    <w:name w:val="Table Grid"/>
    <w:basedOn w:val="Normlntabulk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Pr>
      <w:color w:val="0000FF" w:themeColor="hyperlink"/>
      <w:u w:val="single"/>
    </w:rPr>
  </w:style>
  <w:style w:type="paragraph" w:styleId="Nzev">
    <w:name w:val="Title"/>
    <w:basedOn w:val="Normln"/>
    <w:link w:val="NzevChar"/>
    <w:qFormat/>
    <w:pPr>
      <w:spacing w:after="0" w:line="240" w:lineRule="auto"/>
      <w:jc w:val="center"/>
    </w:pPr>
    <w:rPr>
      <w:rFonts w:ascii="Times New Roman" w:eastAsia="Times New Roman" w:hAnsi="Times New Roman" w:cs="Times New Roman"/>
      <w:b/>
      <w:sz w:val="28"/>
      <w:szCs w:val="20"/>
      <w:lang w:eastAsia="cs-CZ"/>
    </w:rPr>
  </w:style>
  <w:style w:type="character" w:customStyle="1" w:styleId="NzevChar">
    <w:name w:val="Název Char"/>
    <w:basedOn w:val="Standardnpsmoodstavce"/>
    <w:link w:val="Nzev"/>
    <w:rPr>
      <w:rFonts w:ascii="Times New Roman" w:eastAsia="Times New Roman" w:hAnsi="Times New Roman" w:cs="Times New Roman"/>
      <w:b/>
      <w:sz w:val="28"/>
      <w:szCs w:val="20"/>
      <w:lang w:eastAsia="cs-CZ"/>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Revize">
    <w:name w:val="Revision"/>
    <w:hidden/>
    <w:uiPriority w:val="99"/>
    <w:semiHidden/>
    <w:pPr>
      <w:spacing w:after="0" w:line="240" w:lineRule="auto"/>
    </w:pPr>
  </w:style>
  <w:style w:type="character" w:customStyle="1" w:styleId="OdstavecseseznamemChar">
    <w:name w:val="Odstavec se seznamem Char"/>
    <w:basedOn w:val="Standardnpsmoodstavce"/>
    <w:link w:val="Odstavecseseznamem"/>
    <w:uiPriority w:val="34"/>
  </w:style>
  <w:style w:type="paragraph" w:customStyle="1" w:styleId="3seznam">
    <w:name w:val="3seznam"/>
    <w:basedOn w:val="Normln"/>
    <w:qFormat/>
    <w:pPr>
      <w:spacing w:before="120" w:after="120" w:line="240" w:lineRule="auto"/>
      <w:ind w:left="709" w:hanging="283"/>
      <w:jc w:val="both"/>
    </w:pPr>
    <w:rPr>
      <w:rFonts w:ascii="Arial" w:eastAsia="Calibr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654864">
      <w:bodyDiv w:val="1"/>
      <w:marLeft w:val="0"/>
      <w:marRight w:val="0"/>
      <w:marTop w:val="0"/>
      <w:marBottom w:val="0"/>
      <w:divBdr>
        <w:top w:val="none" w:sz="0" w:space="0" w:color="auto"/>
        <w:left w:val="none" w:sz="0" w:space="0" w:color="auto"/>
        <w:bottom w:val="none" w:sz="0" w:space="0" w:color="auto"/>
        <w:right w:val="none" w:sz="0" w:space="0" w:color="auto"/>
      </w:divBdr>
    </w:div>
    <w:div w:id="1718385076">
      <w:bodyDiv w:val="1"/>
      <w:marLeft w:val="0"/>
      <w:marRight w:val="0"/>
      <w:marTop w:val="0"/>
      <w:marBottom w:val="0"/>
      <w:divBdr>
        <w:top w:val="none" w:sz="0" w:space="0" w:color="auto"/>
        <w:left w:val="none" w:sz="0" w:space="0" w:color="auto"/>
        <w:bottom w:val="none" w:sz="0" w:space="0" w:color="auto"/>
        <w:right w:val="none" w:sz="0" w:space="0" w:color="auto"/>
      </w:divBdr>
    </w:div>
    <w:div w:id="211756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ej.papacek@zdarns.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C46AA-A40F-451C-A921-B88E84DD6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8</Pages>
  <Words>2516</Words>
  <Characters>14846</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Papáček Matěj</dc:creator>
  <cp:lastModifiedBy>Malcová Tereza Mgr.</cp:lastModifiedBy>
  <cp:revision>37</cp:revision>
  <dcterms:created xsi:type="dcterms:W3CDTF">2025-09-30T09:52:00Z</dcterms:created>
  <dcterms:modified xsi:type="dcterms:W3CDTF">2026-01-26T15:55:00Z</dcterms:modified>
</cp:coreProperties>
</file>