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jc w:val="center"/>
        <w:rPr>
          <w:rFonts w:ascii="Calibri" w:hAnsi="Calibri"/>
          <w:bCs/>
          <w:sz w:val="22"/>
          <w:szCs w:val="18"/>
        </w:rPr>
      </w:pPr>
      <w:r>
        <w:rPr>
          <w:rFonts w:ascii="Calibri" w:hAnsi="Calibri"/>
          <w:bCs/>
          <w:sz w:val="22"/>
          <w:szCs w:val="18"/>
        </w:rPr>
        <w:t>Příloha č. 2 Výzvy k podání nabídek</w:t>
      </w: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separate"/>
      </w:r>
      <w:r>
        <w:rPr>
          <w:rFonts w:ascii="Calibri" w:hAnsi="Calibri"/>
          <w:b/>
          <w:sz w:val="32"/>
          <w:szCs w:val="32"/>
        </w:rPr>
        <w:br/>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2410"/>
        <w:gridCol w:w="7054"/>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2410" w:type="dxa"/>
            <w:shd w:val="clear" w:color="auto" w:fill="auto"/>
          </w:tcPr>
          <w:p>
            <w:pPr>
              <w:widowControl w:val="0"/>
              <w:tabs>
                <w:tab w:val="left" w:pos="5580"/>
              </w:tabs>
              <w:spacing w:before="60" w:after="60"/>
              <w:jc w:val="lef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7054" w:type="dxa"/>
            <w:shd w:val="clear" w:color="auto" w:fill="auto"/>
          </w:tcPr>
          <w:p>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b/>
                <w:sz w:val="22"/>
                <w:szCs w:val="22"/>
                <w:lang w:bidi="en-US"/>
              </w:rPr>
              <w:t xml:space="preserve">Návštěvnické trasy cisterciáckou </w:t>
            </w:r>
            <w:proofErr w:type="gramStart"/>
            <w:r>
              <w:rPr>
                <w:rFonts w:asciiTheme="minorHAnsi" w:hAnsiTheme="minorHAnsi"/>
                <w:b/>
                <w:sz w:val="22"/>
                <w:szCs w:val="22"/>
                <w:lang w:bidi="en-US"/>
              </w:rPr>
              <w:t>krajinou - informační</w:t>
            </w:r>
            <w:proofErr w:type="gramEnd"/>
            <w:r>
              <w:rPr>
                <w:rFonts w:asciiTheme="minorHAnsi" w:hAnsiTheme="minorHAnsi"/>
                <w:b/>
                <w:sz w:val="22"/>
                <w:szCs w:val="22"/>
                <w:lang w:bidi="en-US"/>
              </w:rPr>
              <w:t xml:space="preserve"> stojany</w:t>
            </w:r>
          </w:p>
        </w:tc>
      </w:tr>
      <w:tr>
        <w:tc>
          <w:tcPr>
            <w:tcW w:w="2410" w:type="dxa"/>
            <w:shd w:val="clear" w:color="auto" w:fill="auto"/>
          </w:tcPr>
          <w:p>
            <w:pPr>
              <w:widowControl w:val="0"/>
              <w:tabs>
                <w:tab w:val="left" w:pos="5580"/>
              </w:tabs>
              <w:spacing w:before="60" w:after="60"/>
              <w:jc w:val="lef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7054"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c>
          <w:tcPr>
            <w:tcW w:w="2410" w:type="dxa"/>
            <w:shd w:val="clear" w:color="auto" w:fill="auto"/>
          </w:tcPr>
          <w:p>
            <w:pPr>
              <w:widowControl w:val="0"/>
              <w:tabs>
                <w:tab w:val="left" w:pos="5580"/>
              </w:tabs>
              <w:spacing w:before="60" w:after="60"/>
              <w:jc w:val="lef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7054"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2410" w:type="dxa"/>
            <w:shd w:val="clear" w:color="auto" w:fill="auto"/>
          </w:tcPr>
          <w:p>
            <w:pPr>
              <w:widowControl w:val="0"/>
              <w:tabs>
                <w:tab w:val="left" w:pos="5580"/>
              </w:tabs>
              <w:spacing w:before="60" w:after="60"/>
              <w:jc w:val="lef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7054"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r>
              <w:rPr>
                <w:rFonts w:asciiTheme="minorHAnsi" w:hAnsiTheme="minorHAnsi" w:cstheme="minorHAnsi"/>
                <w:sz w:val="22"/>
                <w:szCs w:val="22"/>
              </w:rPr>
              <w:t>https://zakazky.zdarns.cz/vz00001256</w:t>
            </w:r>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2410" w:type="dxa"/>
            <w:shd w:val="clear" w:color="auto" w:fill="auto"/>
          </w:tcPr>
          <w:p>
            <w:pPr>
              <w:widowControl w:val="0"/>
              <w:spacing w:before="60" w:after="60"/>
              <w:jc w:val="lef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7054"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2410" w:type="dxa"/>
            <w:shd w:val="clear" w:color="auto" w:fill="auto"/>
          </w:tcPr>
          <w:p>
            <w:pPr>
              <w:widowControl w:val="0"/>
              <w:spacing w:before="60" w:after="60"/>
              <w:jc w:val="left"/>
              <w:rPr>
                <w:rFonts w:asciiTheme="minorHAnsi" w:eastAsia="Calibri" w:hAnsiTheme="minorHAnsi" w:cstheme="minorHAnsi"/>
                <w:sz w:val="22"/>
                <w:szCs w:val="22"/>
              </w:rPr>
            </w:pPr>
            <w:r>
              <w:rPr>
                <w:rFonts w:asciiTheme="minorHAnsi" w:hAnsiTheme="minorHAnsi" w:cstheme="minorHAnsi"/>
                <w:sz w:val="22"/>
                <w:szCs w:val="22"/>
              </w:rPr>
              <w:t>Sídlo:</w:t>
            </w:r>
          </w:p>
        </w:tc>
        <w:tc>
          <w:tcPr>
            <w:tcW w:w="7054"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2410" w:type="dxa"/>
            <w:shd w:val="clear" w:color="auto" w:fill="auto"/>
          </w:tcPr>
          <w:p>
            <w:pPr>
              <w:widowControl w:val="0"/>
              <w:spacing w:before="60" w:after="60"/>
              <w:jc w:val="left"/>
              <w:rPr>
                <w:rFonts w:asciiTheme="minorHAnsi" w:eastAsia="Calibri" w:hAnsiTheme="minorHAnsi" w:cstheme="minorHAnsi"/>
                <w:sz w:val="22"/>
                <w:szCs w:val="22"/>
              </w:rPr>
            </w:pPr>
            <w:r>
              <w:rPr>
                <w:rFonts w:asciiTheme="minorHAnsi" w:hAnsiTheme="minorHAnsi" w:cstheme="minorHAnsi"/>
                <w:sz w:val="22"/>
                <w:szCs w:val="22"/>
              </w:rPr>
              <w:t>IČO:</w:t>
            </w:r>
          </w:p>
        </w:tc>
        <w:tc>
          <w:tcPr>
            <w:tcW w:w="7054"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0295841</w:t>
            </w:r>
          </w:p>
        </w:tc>
      </w:tr>
      <w:tr>
        <w:tc>
          <w:tcPr>
            <w:tcW w:w="2410" w:type="dxa"/>
            <w:shd w:val="clear" w:color="auto" w:fill="auto"/>
          </w:tcPr>
          <w:p>
            <w:pPr>
              <w:widowControl w:val="0"/>
              <w:spacing w:before="60" w:after="60"/>
              <w:jc w:val="left"/>
              <w:rPr>
                <w:rFonts w:asciiTheme="minorHAnsi" w:eastAsia="Calibri" w:hAnsiTheme="minorHAnsi" w:cstheme="minorHAnsi"/>
                <w:sz w:val="22"/>
                <w:szCs w:val="22"/>
              </w:rPr>
            </w:pPr>
            <w:r>
              <w:rPr>
                <w:rFonts w:asciiTheme="minorHAnsi" w:hAnsiTheme="minorHAnsi" w:cstheme="minorHAnsi"/>
                <w:sz w:val="22"/>
                <w:szCs w:val="22"/>
              </w:rPr>
              <w:t>Statutární zástupce:</w:t>
            </w:r>
          </w:p>
        </w:tc>
        <w:tc>
          <w:tcPr>
            <w:tcW w:w="7054"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Martin Mrkos, ACCA, starosta</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b/>
            <w:bCs/>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b/>
              <w:bCs/>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rPr>
          <w:rFonts w:ascii="Calibri" w:eastAsia="Calibri" w:hAnsi="Calibri" w:cs="Calibri"/>
          <w:i/>
          <w:iCs/>
        </w:rPr>
      </w:pPr>
      <w:r>
        <w:rPr>
          <w:rFonts w:ascii="Calibri" w:eastAsia="Calibri" w:hAnsi="Calibri" w:cs="Calibri"/>
          <w:i/>
          <w:iCs/>
          <w:noProof/>
        </w:rPr>
        <w:lastRenderedPageBreak/>
        <w:drawing>
          <wp:inline distT="0" distB="0" distL="0" distR="0">
            <wp:extent cx="5760720" cy="6496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49605"/>
                    </a:xfrm>
                    <a:prstGeom prst="rect">
                      <a:avLst/>
                    </a:prstGeom>
                  </pic:spPr>
                </pic:pic>
              </a:graphicData>
            </a:graphic>
          </wp:inline>
        </w:drawing>
      </w:r>
    </w:p>
    <w:p>
      <w:pPr>
        <w:widowControl w:val="0"/>
        <w:spacing w:after="120"/>
        <w:jc w:val="right"/>
        <w:rPr>
          <w:rFonts w:asciiTheme="minorHAnsi" w:eastAsia="Calibri" w:hAnsiTheme="minorHAnsi" w:cstheme="minorHAnsi"/>
          <w:b/>
          <w:bCs/>
        </w:rPr>
      </w:pPr>
      <w:r>
        <w:rPr>
          <w:rFonts w:ascii="Calibri" w:eastAsia="Calibri" w:hAnsi="Calibri" w:cs="Calibri"/>
          <w:i/>
          <w:iCs/>
        </w:rPr>
        <w:t xml:space="preserve">Číslo Smlouvy Objednatele: </w:t>
      </w:r>
      <w:r>
        <w:rPr>
          <w:rFonts w:ascii="Calibri" w:hAnsi="Calibri" w:cs="Calibri"/>
          <w:bCs/>
          <w:i/>
          <w:iCs/>
          <w:highlight w:val="yellow"/>
          <w:lang w:bidi="en-US"/>
        </w:rPr>
        <w:fldChar w:fldCharType="begin"/>
      </w:r>
      <w:r>
        <w:rPr>
          <w:rFonts w:ascii="Calibri" w:hAnsi="Calibri" w:cs="Calibri"/>
          <w:bCs/>
          <w:i/>
          <w:iCs/>
          <w:highlight w:val="yellow"/>
          <w:lang w:bidi="en-US"/>
        </w:rPr>
        <w:instrText xml:space="preserve"> MACROBUTTON  AcceptAllConflictsInDoc "[bude doplněno]" </w:instrText>
      </w:r>
      <w:r>
        <w:rPr>
          <w:rFonts w:ascii="Calibri" w:hAnsi="Calibri" w:cs="Calibri"/>
          <w:bCs/>
          <w:i/>
          <w:iCs/>
          <w:highlight w:val="yellow"/>
          <w:lang w:bidi="en-US"/>
        </w:rPr>
        <w:fldChar w:fldCharType="end"/>
      </w:r>
    </w:p>
    <w:p>
      <w:pPr>
        <w:widowControl w:val="0"/>
        <w:spacing w:before="480"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ind w:left="567"/>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KB, a.s., číslo účtu: 328751/0100</w:t>
      </w:r>
    </w:p>
    <w:p>
      <w:pPr>
        <w:ind w:left="567"/>
        <w:rPr>
          <w:rFonts w:asciiTheme="minorHAnsi" w:hAnsiTheme="minorHAnsi" w:cstheme="minorHAnsi"/>
          <w:sz w:val="22"/>
          <w:szCs w:val="22"/>
          <w:lang w:bidi="en-US"/>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Ing. Janem Prokopem, vedoucím odboru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 xml:space="preserve">strategického rozvoje a investic, na základě pověření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 xml:space="preserve">ze směrnice města č. 1/2025, o zadávání veřejných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zakázek</w:t>
      </w:r>
    </w:p>
    <w:p>
      <w:pPr>
        <w:ind w:left="567"/>
        <w:rPr>
          <w:rFonts w:ascii="Calibri" w:hAnsi="Calibri"/>
          <w:color w:val="000000"/>
          <w:sz w:val="22"/>
          <w:szCs w:val="22"/>
        </w:rPr>
      </w:pP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tel.: +420 773 794 139, e-mail: jan.prokop@zdarns.cz</w:t>
      </w:r>
    </w:p>
    <w:p>
      <w:pPr>
        <w:spacing w:before="120"/>
        <w:ind w:left="567"/>
        <w:rPr>
          <w:rFonts w:ascii="Calibri" w:hAnsi="Calibri"/>
          <w:color w:val="000000"/>
          <w:sz w:val="22"/>
          <w:szCs w:val="22"/>
        </w:rPr>
      </w:pPr>
      <w:r>
        <w:rPr>
          <w:rFonts w:ascii="Calibri" w:hAnsi="Calibri"/>
          <w:color w:val="000000"/>
          <w:sz w:val="22"/>
          <w:szCs w:val="22"/>
        </w:rPr>
        <w:t>Kontaktní osoba v technických věcech:</w:t>
      </w:r>
      <w:r>
        <w:rPr>
          <w:rFonts w:ascii="Calibri" w:hAnsi="Calibri"/>
          <w:color w:val="000000"/>
          <w:sz w:val="22"/>
          <w:szCs w:val="22"/>
        </w:rPr>
        <w:tab/>
        <w:t xml:space="preserve">Ing. Hana Sochorová, odbor strategického rozvoje a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investic, tel.: +420 771 280 604, 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hana.sochorova@zdarns.cz  </w:t>
      </w:r>
      <w:r>
        <w:rPr>
          <w:rFonts w:ascii="Calibri" w:hAnsi="Calibri"/>
          <w:color w:val="000000"/>
          <w:sz w:val="22"/>
          <w:szCs w:val="22"/>
        </w:rPr>
        <w:tab/>
      </w:r>
      <w:r>
        <w:rPr>
          <w:rFonts w:ascii="Calibri" w:hAnsi="Calibri"/>
          <w:color w:val="000000"/>
          <w:sz w:val="22"/>
          <w:szCs w:val="22"/>
        </w:rPr>
        <w:tab/>
      </w:r>
    </w:p>
    <w:p>
      <w:pPr>
        <w:ind w:left="567" w:right="-426"/>
        <w:rPr>
          <w:rFonts w:ascii="Calibri" w:hAnsi="Calibri"/>
          <w:color w:val="000000"/>
          <w:sz w:val="22"/>
          <w:szCs w:val="22"/>
        </w:rPr>
      </w:pPr>
      <w:r>
        <w:rPr>
          <w:rFonts w:ascii="Calibri" w:hAnsi="Calibri"/>
          <w:color w:val="000000"/>
          <w:sz w:val="22"/>
          <w:szCs w:val="22"/>
        </w:rPr>
        <w:t xml:space="preserve">Kontaktní osoba ve věcech grafických podkladů: </w:t>
      </w:r>
      <w:r>
        <w:rPr>
          <w:rFonts w:ascii="Calibri" w:hAnsi="Calibri"/>
          <w:color w:val="000000"/>
          <w:sz w:val="22"/>
          <w:szCs w:val="22"/>
        </w:rPr>
        <w:tab/>
        <w:t xml:space="preserve">Mgr. Tomáš Pleva, odbor strategického rozvoje a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investic, tel.: +420 771 136 201, 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tomas.pleva@zdarns.cz</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pPr>
        <w:spacing w:before="120"/>
        <w:ind w:left="567"/>
        <w:contextualSpacing/>
        <w:rPr>
          <w:rFonts w:ascii="Calibri" w:hAnsi="Calibri"/>
          <w:i/>
          <w:color w:val="000000"/>
          <w:sz w:val="22"/>
          <w:szCs w:val="22"/>
        </w:rPr>
      </w:pPr>
    </w:p>
    <w:p>
      <w:pPr>
        <w:spacing w:before="120"/>
        <w:ind w:left="567"/>
        <w:contextualSpacing/>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120"/>
        <w:ind w:left="567"/>
        <w:contextualSpacing/>
        <w:rPr>
          <w:rFonts w:ascii="Calibri" w:hAnsi="Calibri"/>
          <w:color w:val="000000"/>
          <w:sz w:val="22"/>
          <w:szCs w:val="22"/>
        </w:rPr>
      </w:pPr>
      <w:r>
        <w:rPr>
          <w:rFonts w:ascii="Calibri" w:hAnsi="Calibri"/>
          <w:color w:val="000000"/>
          <w:sz w:val="22"/>
          <w:szCs w:val="22"/>
        </w:rPr>
        <w:t>a</w:t>
      </w:r>
    </w:p>
    <w:p>
      <w:pPr>
        <w:pStyle w:val="Odstavecseseznamem"/>
        <w:spacing w:before="120"/>
        <w:ind w:left="567"/>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lastRenderedPageBreak/>
        <w:t xml:space="preserve">Objednatel, jakožto zadavatel veřejné zakázky </w:t>
      </w:r>
      <w:r>
        <w:rPr>
          <w:rFonts w:asciiTheme="minorHAnsi" w:hAnsiTheme="minorHAnsi" w:cstheme="minorHAnsi"/>
          <w:b/>
          <w:sz w:val="22"/>
          <w:szCs w:val="22"/>
          <w:lang w:bidi="en-US"/>
        </w:rPr>
        <w:t xml:space="preserve">Návštěvnické trasy cisterciáckou </w:t>
      </w:r>
      <w:proofErr w:type="gramStart"/>
      <w:r>
        <w:rPr>
          <w:rFonts w:asciiTheme="minorHAnsi" w:hAnsiTheme="minorHAnsi" w:cstheme="minorHAnsi"/>
          <w:b/>
          <w:sz w:val="22"/>
          <w:szCs w:val="22"/>
          <w:lang w:bidi="en-US"/>
        </w:rPr>
        <w:t>krajinou - informační</w:t>
      </w:r>
      <w:proofErr w:type="gramEnd"/>
      <w:r>
        <w:rPr>
          <w:rFonts w:asciiTheme="minorHAnsi" w:hAnsiTheme="minorHAnsi" w:cstheme="minorHAnsi"/>
          <w:b/>
          <w:sz w:val="22"/>
          <w:szCs w:val="22"/>
          <w:lang w:bidi="en-US"/>
        </w:rPr>
        <w:t xml:space="preserve"> stojany</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p>
    <w:p>
      <w:pPr>
        <w:widowControl w:val="0"/>
        <w:tabs>
          <w:tab w:val="left" w:pos="2835"/>
        </w:tabs>
        <w:spacing w:after="120"/>
        <w:ind w:left="567"/>
        <w:jc w:val="both"/>
        <w:rPr>
          <w:rFonts w:asciiTheme="minorHAnsi" w:hAnsiTheme="minorHAnsi" w:cstheme="minorHAnsi"/>
          <w:i/>
          <w:sz w:val="22"/>
          <w:szCs w:val="22"/>
        </w:rPr>
      </w:pPr>
    </w:p>
    <w:p>
      <w:pPr>
        <w:pStyle w:val="Nadpis1"/>
        <w:rPr>
          <w:rFonts w:asciiTheme="minorHAnsi" w:hAnsiTheme="minorHAnsi"/>
          <w:szCs w:val="22"/>
        </w:rPr>
      </w:pPr>
      <w:r>
        <w:rPr>
          <w:rFonts w:asciiTheme="minorHAnsi" w:hAnsiTheme="minorHAnsi"/>
          <w:szCs w:val="22"/>
        </w:rPr>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Dílo dle Smlouvy je financováno </w:t>
      </w:r>
      <w:r>
        <w:rPr>
          <w:rFonts w:ascii="Calibri" w:hAnsi="Calibri"/>
          <w:sz w:val="22"/>
          <w:szCs w:val="22"/>
          <w:lang w:eastAsia="en-US" w:bidi="en-US"/>
        </w:rPr>
        <w:t xml:space="preserve">z prostředků dotačního programu </w:t>
      </w:r>
      <w:proofErr w:type="spellStart"/>
      <w:r>
        <w:rPr>
          <w:rFonts w:asciiTheme="minorHAnsi" w:hAnsiTheme="minorHAnsi" w:cstheme="minorHAnsi"/>
          <w:sz w:val="22"/>
          <w:szCs w:val="22"/>
          <w:lang w:bidi="en-US"/>
        </w:rPr>
        <w:t>Interreg</w:t>
      </w:r>
      <w:proofErr w:type="spellEnd"/>
      <w:r>
        <w:rPr>
          <w:rFonts w:asciiTheme="minorHAnsi" w:hAnsiTheme="minorHAnsi" w:cstheme="minorHAnsi"/>
          <w:sz w:val="22"/>
          <w:szCs w:val="22"/>
          <w:lang w:bidi="en-US"/>
        </w:rPr>
        <w:t xml:space="preserve"> Rakousko – Česko 2021–2027 v rámci projektu „CISTERCIÁCKÉ KRAJINY: Vyšší </w:t>
      </w:r>
      <w:proofErr w:type="gramStart"/>
      <w:r>
        <w:rPr>
          <w:rFonts w:asciiTheme="minorHAnsi" w:hAnsiTheme="minorHAnsi" w:cstheme="minorHAnsi"/>
          <w:sz w:val="22"/>
          <w:szCs w:val="22"/>
          <w:lang w:bidi="en-US"/>
        </w:rPr>
        <w:t xml:space="preserve">Brod - </w:t>
      </w:r>
      <w:proofErr w:type="spellStart"/>
      <w:r>
        <w:rPr>
          <w:rFonts w:asciiTheme="minorHAnsi" w:hAnsiTheme="minorHAnsi" w:cstheme="minorHAnsi"/>
          <w:sz w:val="22"/>
          <w:szCs w:val="22"/>
          <w:lang w:bidi="en-US"/>
        </w:rPr>
        <w:t>Zwettl</w:t>
      </w:r>
      <w:proofErr w:type="spellEnd"/>
      <w:proofErr w:type="gramEnd"/>
      <w:r>
        <w:rPr>
          <w:rFonts w:asciiTheme="minorHAnsi" w:hAnsiTheme="minorHAnsi" w:cstheme="minorHAnsi"/>
          <w:sz w:val="22"/>
          <w:szCs w:val="22"/>
          <w:lang w:bidi="en-US"/>
        </w:rPr>
        <w:t xml:space="preserve"> - Žďár nad Sázavou (registrační č. </w:t>
      </w:r>
      <w:proofErr w:type="spellStart"/>
      <w:r>
        <w:rPr>
          <w:rFonts w:asciiTheme="minorHAnsi" w:hAnsiTheme="minorHAnsi" w:cstheme="minorHAnsi"/>
          <w:sz w:val="22"/>
          <w:szCs w:val="22"/>
          <w:lang w:bidi="en-US"/>
        </w:rPr>
        <w:t>pojektu</w:t>
      </w:r>
      <w:proofErr w:type="spellEnd"/>
      <w:r>
        <w:rPr>
          <w:rFonts w:asciiTheme="minorHAnsi" w:hAnsiTheme="minorHAnsi" w:cstheme="minorHAnsi"/>
          <w:sz w:val="22"/>
          <w:szCs w:val="22"/>
          <w:lang w:bidi="en-US"/>
        </w:rPr>
        <w:t>: ATCZ00007)“</w:t>
      </w:r>
      <w:r>
        <w:rPr>
          <w:rFonts w:ascii="Calibri" w:hAnsi="Calibri"/>
          <w:sz w:val="22"/>
          <w:szCs w:val="22"/>
          <w:lang w:eastAsia="en-US" w:bidi="en-US"/>
        </w:rPr>
        <w:t xml:space="preserve"> (dále jen „</w:t>
      </w:r>
      <w:r>
        <w:rPr>
          <w:rFonts w:ascii="Calibri" w:hAnsi="Calibri"/>
          <w:b/>
          <w:i/>
          <w:sz w:val="22"/>
          <w:szCs w:val="22"/>
          <w:lang w:eastAsia="en-US" w:bidi="en-US"/>
        </w:rPr>
        <w:t>Program</w:t>
      </w:r>
      <w:r>
        <w:rPr>
          <w:rFonts w:ascii="Calibri" w:hAnsi="Calibri"/>
          <w:sz w:val="22"/>
          <w:szCs w:val="22"/>
          <w:lang w:eastAsia="en-US" w:bidi="en-US"/>
        </w:rPr>
        <w:t>”)</w:t>
      </w:r>
      <w:r>
        <w:rPr>
          <w:rFonts w:ascii="Calibri" w:hAnsi="Calibri"/>
          <w:sz w:val="22"/>
          <w:szCs w:val="22"/>
        </w:rPr>
        <w:t>. Řízení veřejné zakázky bylo realizováno v souladu s pravidly Programu. Zhotovitel je povinen při plnění povinností vyplývajících ze Smlouvy dodržovat požadavky stanovené podmínkami pro poskytnutí dotace z Programu.</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 xml:space="preserve">vybudování dvou naučných turistických tras cisterciácké krajiny v nejbližším okolí a ve městě Žďár nad Sázavou. První z naučných tras, označená „Velký Žďárský okruh“, provede návštěvníky cca 15 km cisterciácké krajiny v nejbližším okolím města Žďár nad Sázavou, s 10 zastaveními poukazujícími na klíčové krajinné prvky prezentujícími vliv bývalého cisterciáckého klášter na dnešní krajinu. Druhá naučná trasa, označená „Bránský okruh“, zavede návštěvníky v délce cca 2,1 km do okolí Bránského rybníku a představí dvě stavby významného českého architekta Jana Blažeje </w:t>
      </w:r>
      <w:proofErr w:type="spellStart"/>
      <w:r>
        <w:rPr>
          <w:rFonts w:asciiTheme="minorHAnsi" w:hAnsiTheme="minorHAnsi" w:cstheme="minorHAnsi"/>
          <w:bCs/>
          <w:sz w:val="22"/>
          <w:szCs w:val="22"/>
          <w:lang w:bidi="en-US"/>
        </w:rPr>
        <w:t>Santiniho</w:t>
      </w:r>
      <w:proofErr w:type="spellEnd"/>
      <w:r>
        <w:rPr>
          <w:rFonts w:asciiTheme="minorHAnsi" w:hAnsiTheme="minorHAnsi" w:cstheme="minorHAnsi"/>
          <w:bCs/>
          <w:sz w:val="22"/>
          <w:szCs w:val="22"/>
          <w:lang w:bidi="en-US"/>
        </w:rPr>
        <w:t xml:space="preserve"> </w:t>
      </w:r>
      <w:proofErr w:type="spellStart"/>
      <w:r>
        <w:rPr>
          <w:rFonts w:asciiTheme="minorHAnsi" w:hAnsiTheme="minorHAnsi" w:cstheme="minorHAnsi"/>
          <w:bCs/>
          <w:sz w:val="22"/>
          <w:szCs w:val="22"/>
          <w:lang w:bidi="en-US"/>
        </w:rPr>
        <w:t>Aichla</w:t>
      </w:r>
      <w:proofErr w:type="spellEnd"/>
      <w:r>
        <w:rPr>
          <w:rFonts w:asciiTheme="minorHAnsi" w:hAnsiTheme="minorHAnsi" w:cstheme="minorHAnsi"/>
          <w:bCs/>
          <w:sz w:val="22"/>
          <w:szCs w:val="22"/>
          <w:lang w:bidi="en-US"/>
        </w:rPr>
        <w:t xml:space="preserve"> – Hospodářský dvůr Lyra a Dolní hřbitov.</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 xml:space="preserve">Předmětem Díla je stavba </w:t>
      </w:r>
      <w:r>
        <w:rPr>
          <w:rFonts w:asciiTheme="minorHAnsi" w:hAnsiTheme="minorHAnsi" w:cstheme="minorHAnsi"/>
          <w:b/>
          <w:sz w:val="22"/>
          <w:szCs w:val="22"/>
          <w:lang w:bidi="en-US"/>
        </w:rPr>
        <w:t xml:space="preserve">Žďárský okruh - </w:t>
      </w:r>
      <w:proofErr w:type="spellStart"/>
      <w:r>
        <w:rPr>
          <w:rFonts w:asciiTheme="minorHAnsi" w:hAnsiTheme="minorHAnsi" w:cstheme="minorHAnsi"/>
          <w:b/>
          <w:sz w:val="22"/>
          <w:szCs w:val="22"/>
          <w:lang w:bidi="en-US"/>
        </w:rPr>
        <w:t>info</w:t>
      </w:r>
      <w:proofErr w:type="spellEnd"/>
      <w:r>
        <w:rPr>
          <w:rFonts w:asciiTheme="minorHAnsi" w:hAnsiTheme="minorHAnsi" w:cstheme="minorHAnsi"/>
          <w:b/>
          <w:sz w:val="22"/>
          <w:szCs w:val="22"/>
          <w:lang w:bidi="en-US"/>
        </w:rPr>
        <w:t xml:space="preserve"> </w:t>
      </w:r>
      <w:proofErr w:type="gramStart"/>
      <w:r>
        <w:rPr>
          <w:rFonts w:asciiTheme="minorHAnsi" w:hAnsiTheme="minorHAnsi" w:cstheme="minorHAnsi"/>
          <w:b/>
          <w:sz w:val="22"/>
          <w:szCs w:val="22"/>
          <w:lang w:bidi="en-US"/>
        </w:rPr>
        <w:t>stojany  Žďár</w:t>
      </w:r>
      <w:proofErr w:type="gramEnd"/>
      <w:r>
        <w:rPr>
          <w:rFonts w:asciiTheme="minorHAnsi" w:hAnsiTheme="minorHAnsi" w:cstheme="minorHAnsi"/>
          <w:b/>
          <w:sz w:val="22"/>
          <w:szCs w:val="22"/>
          <w:lang w:bidi="en-US"/>
        </w:rPr>
        <w:t xml:space="preserve"> nad Sázavou</w:t>
      </w:r>
      <w:r>
        <w:rPr>
          <w:rFonts w:asciiTheme="minorHAnsi" w:hAnsiTheme="minorHAnsi" w:cstheme="minorHAnsi"/>
          <w:bCs/>
          <w:sz w:val="22"/>
          <w:szCs w:val="22"/>
          <w:lang w:bidi="en-US"/>
        </w:rPr>
        <w:t>,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0"/>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lastRenderedPageBreak/>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rPr>
          <w:rFonts w:asciiTheme="minorHAnsi" w:hAnsiTheme="minorHAnsi" w:cstheme="minorHAnsi"/>
        </w:rPr>
      </w:pPr>
    </w:p>
    <w:p>
      <w:pPr>
        <w:numPr>
          <w:ilvl w:val="0"/>
          <w:numId w:val="3"/>
        </w:numPr>
        <w:jc w:val="both"/>
        <w:rPr>
          <w:rFonts w:ascii="Calibri" w:hAnsi="Calibri" w:cs="Calibri"/>
          <w:sz w:val="22"/>
          <w:szCs w:val="22"/>
        </w:rPr>
      </w:pPr>
      <w:r>
        <w:rPr>
          <w:rFonts w:ascii="Calibri" w:hAnsi="Calibri" w:cs="Calibri"/>
          <w:sz w:val="22"/>
          <w:szCs w:val="22"/>
        </w:rPr>
        <w:t xml:space="preserve">Zhotovitel je povinen veškerou jím zhotovenou nebo zajištěnou dokumentaci Díla včetně dokladové části předat v 1 vyhotovení listinné podoby a </w:t>
      </w:r>
      <w:r>
        <w:rPr>
          <w:rFonts w:ascii="Calibri" w:hAnsi="Calibri"/>
          <w:sz w:val="22"/>
          <w:szCs w:val="22"/>
        </w:rPr>
        <w:t>rovněž v elektronické verzi ve formátu XLS/X, DOC/X a PDF.</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pPr>
        <w:jc w:val="both"/>
        <w:rPr>
          <w:rFonts w:ascii="Calibri" w:hAnsi="Calibri" w:cs="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 xml:space="preserve">Zhotovitel se zavazuje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6</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suppressAutoHyphens/>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1" w:name="_Toc305060732"/>
      <w:bookmarkStart w:id="2" w:name="_Toc305061226"/>
      <w:bookmarkStart w:id="3"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1"/>
      <w:bookmarkEnd w:id="2"/>
      <w:r>
        <w:rPr>
          <w:rFonts w:ascii="Calibri" w:hAnsi="Calibri"/>
          <w:sz w:val="22"/>
          <w:szCs w:val="22"/>
        </w:rPr>
        <w:t xml:space="preserve"> Zhotovitel prohlašuje, že přístupové komunikace na staveniště jsou dostačující pro potřeby plnění předmětu Smlouvy.</w:t>
      </w:r>
      <w:bookmarkEnd w:id="3"/>
    </w:p>
    <w:p>
      <w:pPr>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4" w:name="_Ref203483196"/>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4"/>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5"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5"/>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lastRenderedPageBreak/>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Infografiku pro informační stojany v tiskové kvalitě zajistí na své náklady Objednatel. Zhotovitel je povinen podle předané infografiky zajistit výrobu polepů a jejich instalaci na informační stojany. Objednatel je povinen předat Zhotoviteli tisková grafická data pro výrobu polepů informačních stojanů nejpozději do 15 dnů od dne uzavření smlouvy, nedohodnou-li se Smluvní strany jinak.</w:t>
      </w:r>
    </w:p>
    <w:p>
      <w:pPr>
        <w:jc w:val="both"/>
        <w:rPr>
          <w:rFonts w:ascii="Calibri" w:hAnsi="Calibri"/>
          <w:sz w:val="22"/>
          <w:szCs w:val="22"/>
        </w:rPr>
      </w:pPr>
    </w:p>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Místem provádění Díla je </w:t>
      </w:r>
      <w:r>
        <w:rPr>
          <w:rFonts w:asciiTheme="minorHAnsi" w:hAnsiTheme="minorHAnsi" w:cstheme="minorHAnsi"/>
          <w:sz w:val="22"/>
          <w:szCs w:val="22"/>
          <w:lang w:bidi="en-US"/>
        </w:rPr>
        <w:t>katastrální území Město Žďár, Zámek Žďár a Sázava u Žďáru nad Sázavou</w:t>
      </w:r>
      <w:r>
        <w:rPr>
          <w:rFonts w:ascii="Calibri" w:hAnsi="Calibri"/>
          <w:sz w:val="22"/>
          <w:szCs w:val="22"/>
        </w:rPr>
        <w:t>, přičemž konkrétní pozemky a jejich parcelní čísla jsem specifikovány v Projektové dokumentaci,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6" w:name="_Ref397341966"/>
      <w:r>
        <w:rPr>
          <w:rFonts w:ascii="Calibri" w:hAnsi="Calibri"/>
          <w:sz w:val="22"/>
          <w:szCs w:val="22"/>
        </w:rPr>
        <w:t>Dílo bude prováděno v následujících termínech:</w:t>
      </w:r>
      <w:bookmarkEnd w:id="6"/>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 xml:space="preserve">3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pPr>
        <w:jc w:val="both"/>
        <w:rPr>
          <w:rFonts w:ascii="Calibri" w:hAnsi="Calibri"/>
          <w:sz w:val="22"/>
          <w:szCs w:val="22"/>
        </w:rPr>
      </w:pPr>
    </w:p>
    <w:p>
      <w:pPr>
        <w:numPr>
          <w:ilvl w:val="0"/>
          <w:numId w:val="3"/>
        </w:numPr>
        <w:jc w:val="both"/>
        <w:rPr>
          <w:rFonts w:ascii="Calibri" w:hAnsi="Calibri"/>
          <w:sz w:val="22"/>
          <w:szCs w:val="22"/>
        </w:rPr>
      </w:pPr>
      <w:bookmarkStart w:id="7" w:name="_Ref391889466"/>
      <w:r>
        <w:rPr>
          <w:rFonts w:ascii="Calibri" w:hAnsi="Calibri"/>
          <w:sz w:val="22"/>
          <w:szCs w:val="22"/>
        </w:rPr>
        <w:t>Nedílnou součástí této Smlouvy je časový plán provádění Díla (dále jen „</w:t>
      </w:r>
      <w:r>
        <w:rPr>
          <w:rFonts w:ascii="Calibri" w:hAnsi="Calibri"/>
          <w:b/>
          <w:bCs/>
          <w:sz w:val="22"/>
          <w:szCs w:val="22"/>
        </w:rPr>
        <w:t>Harmonogram</w:t>
      </w:r>
      <w:r>
        <w:rPr>
          <w:rFonts w:ascii="Calibri" w:hAnsi="Calibri"/>
          <w:sz w:val="22"/>
          <w:szCs w:val="22"/>
        </w:rPr>
        <w:t xml:space="preserve">“), který je současně přílohou č. 3 této Smlouvy. </w:t>
      </w: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dílčích lhůt a termínů vyplývajících ze Smlouvy, a to ode dne účinnosti Smlouvy až do předání a převzetí Díla</w:t>
      </w:r>
      <w:r>
        <w:rPr>
          <w:rFonts w:ascii="Calibri" w:hAnsi="Calibri"/>
          <w:sz w:val="22"/>
          <w:szCs w:val="22"/>
        </w:rPr>
        <w:t xml:space="preserve">. Zhotovitel se zavazuje postupovat při provádění díla v souladu Harmonogramem. </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 a v Harmonogramu, je povinen vždy na to Objednatele upozornit. Tím nejsou dotčeny další povinnosti Zhotovitele, zejména povinnost zaplatit smluvní pokutu za prodlení s předáním Díla a odpovědnost Zhotovitele za škodu.</w:t>
      </w:r>
      <w:bookmarkEnd w:id="7"/>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8"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w:t>
      </w:r>
      <w:bookmarkEnd w:id="8"/>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 dokončení stavby, která vyvolá změnu údajů v digitální technické mapě (dále jen „</w:t>
      </w:r>
      <w:r>
        <w:rPr>
          <w:rFonts w:asciiTheme="minorHAnsi" w:hAnsiTheme="minorHAnsi" w:cstheme="minorHAnsi"/>
          <w:b/>
          <w:bCs/>
          <w:sz w:val="22"/>
          <w:szCs w:val="22"/>
        </w:rPr>
        <w:t>DTM</w:t>
      </w:r>
      <w:r>
        <w:rPr>
          <w:rFonts w:asciiTheme="minorHAnsi" w:hAnsiTheme="minorHAnsi" w:cstheme="minorHAns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Pr>
          <w:rFonts w:asciiTheme="minorHAnsi" w:hAnsiTheme="minorHAnsi" w:cstheme="minorHAnsi"/>
          <w:b/>
          <w:bCs/>
          <w:sz w:val="22"/>
          <w:szCs w:val="22"/>
        </w:rPr>
        <w:t>Vyhláška o DTM</w:t>
      </w:r>
      <w:r>
        <w:rPr>
          <w:rFonts w:asciiTheme="minorHAnsi" w:hAnsiTheme="minorHAnsi" w:cstheme="minorHAnsi"/>
          <w:sz w:val="22"/>
          <w:szCs w:val="22"/>
        </w:rPr>
        <w:t>“). Ověřený geodetický podklad v elektronické podobě, včetně identifikátoru změny o zápisu ZPS do DTM podle § 4b odst. 4 písm. b) zákona č. 200/1994 Sb., o zeměměřictví, ve znění pozdějších předpisů (dále jen „</w:t>
      </w:r>
      <w:proofErr w:type="spellStart"/>
      <w:r>
        <w:rPr>
          <w:rFonts w:asciiTheme="minorHAnsi" w:hAnsiTheme="minorHAnsi" w:cstheme="minorHAnsi"/>
          <w:b/>
          <w:bCs/>
          <w:sz w:val="22"/>
          <w:szCs w:val="22"/>
        </w:rPr>
        <w:t>ZemZ</w:t>
      </w:r>
      <w:proofErr w:type="spellEnd"/>
      <w:r>
        <w:rPr>
          <w:rFonts w:asciiTheme="minorHAnsi" w:hAnsiTheme="minorHAnsi" w:cstheme="minorHAns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Pro změny dopravní a technické infrastruktury (DTI) podle § 4b odst. 4 písm. a) </w:t>
      </w:r>
      <w:proofErr w:type="spellStart"/>
      <w:r>
        <w:rPr>
          <w:rFonts w:asciiTheme="minorHAnsi" w:hAnsiTheme="minorHAnsi" w:cstheme="minorHAnsi"/>
          <w:sz w:val="22"/>
          <w:szCs w:val="22"/>
        </w:rPr>
        <w:t>ZemZ</w:t>
      </w:r>
      <w:proofErr w:type="spellEnd"/>
      <w:r>
        <w:rPr>
          <w:rFonts w:asciiTheme="minorHAnsi" w:hAnsiTheme="minorHAnsi" w:cstheme="minorHAns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Elaborát DTI bude obsahovat:</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Seznam souřadnic podrobných bodů ve formátu .</w:t>
      </w:r>
      <w:proofErr w:type="spellStart"/>
      <w:r>
        <w:rPr>
          <w:rFonts w:asciiTheme="minorHAnsi" w:hAnsiTheme="minorHAnsi" w:cstheme="minorHAnsi"/>
          <w:sz w:val="22"/>
          <w:szCs w:val="22"/>
        </w:rPr>
        <w:t>txt</w:t>
      </w:r>
      <w:proofErr w:type="spellEnd"/>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Datovou sadu změnových souborů DTI v aktuální verzi JVF DTM, členěných podle Přílohy 1 Vyhlášky o DTM</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Výkres ve formátech .</w:t>
      </w:r>
      <w:proofErr w:type="spellStart"/>
      <w:r>
        <w:rPr>
          <w:rFonts w:asciiTheme="minorHAnsi" w:hAnsiTheme="minorHAnsi" w:cstheme="minorHAnsi"/>
          <w:sz w:val="22"/>
          <w:szCs w:val="22"/>
        </w:rPr>
        <w:t>shp</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pdf</w:t>
      </w:r>
      <w:proofErr w:type="spellEnd"/>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Technickou zprávu ověřenou AZI ve formátu .</w:t>
      </w:r>
      <w:proofErr w:type="spellStart"/>
      <w:r>
        <w:rPr>
          <w:rFonts w:asciiTheme="minorHAnsi" w:hAnsiTheme="minorHAnsi" w:cstheme="minorHAnsi"/>
          <w:sz w:val="22"/>
          <w:szCs w:val="22"/>
        </w:rPr>
        <w:t>pdf</w:t>
      </w:r>
      <w:proofErr w:type="spellEnd"/>
    </w:p>
    <w:p>
      <w:pPr>
        <w:jc w:val="both"/>
        <w:rPr>
          <w:rFonts w:asciiTheme="minorHAnsi" w:hAnsiTheme="minorHAnsi" w:cstheme="minorHAnsi"/>
          <w:sz w:val="22"/>
          <w:szCs w:val="22"/>
        </w:rPr>
      </w:pPr>
    </w:p>
    <w:p>
      <w:pPr>
        <w:pStyle w:val="Odstavecseseznamem"/>
        <w:numPr>
          <w:ilvl w:val="0"/>
          <w:numId w:val="3"/>
        </w:numPr>
        <w:jc w:val="both"/>
        <w:rPr>
          <w:rStyle w:val="normaltextrun"/>
          <w:rFonts w:asciiTheme="minorHAnsi" w:hAnsiTheme="minorHAnsi" w:cstheme="minorHAnsi"/>
          <w:sz w:val="22"/>
          <w:szCs w:val="22"/>
        </w:rPr>
      </w:pPr>
      <w:bookmarkStart w:id="9" w:name="_Hlk203480527"/>
      <w:r>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ověřený a potvrzený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000000"/>
          <w:sz w:val="22"/>
          <w:szCs w:val="22"/>
          <w:shd w:val="clear" w:color="auto" w:fill="FFFFFF"/>
        </w:rPr>
        <w:t xml:space="preserve">, dále ve 4 vyhotoveních ověřený a potvrzený v listinné podobě a dále grafickou část geometrického plánu ve </w:t>
      </w:r>
      <w:proofErr w:type="gramStart"/>
      <w:r>
        <w:rPr>
          <w:rStyle w:val="normaltextrun"/>
          <w:rFonts w:asciiTheme="minorHAnsi" w:hAnsiTheme="minorHAnsi" w:cstheme="minorHAnsi"/>
          <w:color w:val="000000"/>
          <w:sz w:val="22"/>
          <w:szCs w:val="22"/>
          <w:shd w:val="clear" w:color="auto" w:fill="FFFFFF"/>
        </w:rPr>
        <w:t>formátu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w:t>
      </w:r>
      <w:bookmarkEnd w:id="9"/>
    </w:p>
    <w:p>
      <w:pPr>
        <w:jc w:val="both"/>
        <w:rPr>
          <w:rStyle w:val="normaltextrun"/>
          <w:rFonts w:asciiTheme="minorHAnsi" w:hAnsiTheme="minorHAnsi" w:cstheme="minorHAnsi"/>
          <w:sz w:val="22"/>
          <w:szCs w:val="22"/>
        </w:rPr>
      </w:pPr>
    </w:p>
    <w:p>
      <w:pPr>
        <w:pStyle w:val="Odstavecseseznamem"/>
        <w:numPr>
          <w:ilvl w:val="0"/>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Zhotovitel zajistí pro potřeby digitální technické mapy města (dále jen „</w:t>
      </w:r>
      <w:r>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objekty inženýrských sítí,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dopravní infrastrukturu (dopravní značky, sloupky, vnitřní členění dopravních ploch jako jsou obě hrany obrubníků, schody, změny materiálů, např. slepecké dlažby),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mobiliář,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pPr>
        <w:pStyle w:val="Odstavecseseznamem"/>
        <w:ind w:left="567"/>
        <w:jc w:val="both"/>
        <w:rPr>
          <w:rFonts w:ascii="Calibri" w:hAnsi="Calibri"/>
          <w:sz w:val="22"/>
          <w:szCs w:val="22"/>
        </w:rPr>
      </w:pPr>
      <w:r>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Pr>
          <w:rStyle w:val="normaltextrun"/>
          <w:rFonts w:asciiTheme="minorHAnsi" w:hAnsiTheme="minorHAnsi" w:cstheme="minorHAnsi"/>
          <w:color w:val="D13438"/>
          <w:u w:val="single"/>
          <w:shd w:val="clear" w:color="auto" w:fill="FFFFFF"/>
        </w:rPr>
        <w:t xml:space="preserve"> </w:t>
      </w:r>
      <w:r>
        <w:rPr>
          <w:rStyle w:val="normaltextrun"/>
          <w:rFonts w:asciiTheme="minorHAnsi" w:hAnsiTheme="minorHAnsi" w:cstheme="minorHAnsi"/>
          <w:color w:val="000000"/>
          <w:sz w:val="22"/>
          <w:szCs w:val="22"/>
          <w:shd w:val="clear" w:color="auto" w:fill="FFFFFF"/>
        </w:rPr>
        <w:t>Zhotovitel předá zpracované zaměření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proofErr w:type="gramStart"/>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dwg</w:t>
      </w:r>
      <w:proofErr w:type="spell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shp</w:t>
      </w:r>
      <w:proofErr w:type="spellEnd"/>
      <w:r>
        <w:rPr>
          <w:rStyle w:val="normaltextrun"/>
          <w:rFonts w:asciiTheme="minorHAnsi" w:hAnsiTheme="minorHAnsi" w:cstheme="minorHAnsi"/>
          <w:color w:val="000000"/>
          <w:sz w:val="22"/>
          <w:szCs w:val="22"/>
          <w:shd w:val="clear" w:color="auto" w:fill="FFFFFF"/>
        </w:rPr>
        <w:t>. a technickou zprávu ověřenou AZI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D13438"/>
          <w:sz w:val="22"/>
          <w:szCs w:val="22"/>
          <w:u w:val="single"/>
          <w:shd w:val="clear" w:color="auto" w:fill="FFFFFF"/>
        </w:rPr>
        <w:t xml:space="preserve"> </w:t>
      </w:r>
      <w:r>
        <w:rPr>
          <w:rStyle w:val="normaltextrun"/>
          <w:rFonts w:asciiTheme="minorHAnsi" w:hAnsiTheme="minorHAnsi" w:cstheme="minorHAnsi"/>
          <w:color w:val="000000"/>
          <w:sz w:val="22"/>
          <w:szCs w:val="22"/>
          <w:shd w:val="clear" w:color="auto" w:fill="FFFFFF"/>
        </w:rPr>
        <w:t>a 2 vyhotovení v podobě listinné.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0"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0"/>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1"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1"/>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29</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2" w:name="_Toc305061156"/>
      <w:bookmarkStart w:id="13"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2"/>
      <w:bookmarkEnd w:id="13"/>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4" w:name="_Toc305060862"/>
      <w:bookmarkStart w:id="15"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4"/>
      <w:bookmarkEnd w:id="15"/>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16" w:name="_Toc305061165"/>
      <w:bookmarkStart w:id="17"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6"/>
      <w:bookmarkEnd w:id="17"/>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8"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19" w:name="_Toc305061176"/>
      <w:bookmarkStart w:id="20" w:name="_Toc305060682"/>
      <w:r>
        <w:rPr>
          <w:rFonts w:ascii="Calibri" w:hAnsi="Calibri"/>
          <w:sz w:val="22"/>
          <w:szCs w:val="22"/>
        </w:rPr>
        <w:t xml:space="preserve">Nevyklidí-li Zhotovitel staveniště ve sjednaném termínu, je </w:t>
      </w:r>
      <w:r>
        <w:rPr>
          <w:rFonts w:ascii="Calibri" w:hAnsi="Calibri"/>
          <w:sz w:val="22"/>
          <w:szCs w:val="22"/>
        </w:rPr>
        <w:lastRenderedPageBreak/>
        <w:t>Objednatel oprávněn zabezpečit vyklizení staveniště třetí osobou a náklady s tím spojené uhradí Objednateli Zhotovitel.</w:t>
      </w:r>
      <w:bookmarkEnd w:id="18"/>
      <w:bookmarkEnd w:id="19"/>
      <w:bookmarkEnd w:id="20"/>
    </w:p>
    <w:p>
      <w:pPr>
        <w:jc w:val="both"/>
        <w:rPr>
          <w:rFonts w:ascii="Calibri" w:hAnsi="Calibri"/>
          <w:sz w:val="22"/>
          <w:szCs w:val="22"/>
        </w:rPr>
      </w:pPr>
    </w:p>
    <w:p>
      <w:pPr>
        <w:pStyle w:val="Nadpis1"/>
        <w:rPr>
          <w:szCs w:val="22"/>
        </w:rPr>
      </w:pPr>
      <w:bookmarkStart w:id="21" w:name="_Toc383117513"/>
      <w:r>
        <w:rPr>
          <w:szCs w:val="22"/>
        </w:rPr>
        <w:t>NAKLÁDÁNÍ S ODPADY</w:t>
      </w:r>
    </w:p>
    <w:p>
      <w:pPr>
        <w:rPr>
          <w:rFonts w:ascii="Calibri" w:hAnsi="Calibri" w:cs="Calibri"/>
          <w:sz w:val="22"/>
          <w:szCs w:val="22"/>
          <w:lang w:eastAsia="ar-SA"/>
        </w:rPr>
      </w:pPr>
    </w:p>
    <w:p>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tc>
          <w:tcPr>
            <w:tcW w:w="4531" w:type="dxa"/>
          </w:tcPr>
          <w:p>
            <w:pPr>
              <w:jc w:val="both"/>
              <w:rPr>
                <w:rFonts w:ascii="Calibri" w:hAnsi="Calibri"/>
                <w:b/>
                <w:bCs/>
                <w:sz w:val="22"/>
                <w:szCs w:val="22"/>
              </w:rPr>
            </w:pPr>
            <w:r>
              <w:rPr>
                <w:rFonts w:ascii="Calibri" w:hAnsi="Calibri"/>
                <w:b/>
                <w:bCs/>
                <w:sz w:val="22"/>
                <w:szCs w:val="22"/>
              </w:rPr>
              <w:t>Katalogové číslo</w:t>
            </w:r>
          </w:p>
        </w:tc>
        <w:tc>
          <w:tcPr>
            <w:tcW w:w="4531" w:type="dxa"/>
          </w:tcPr>
          <w:p>
            <w:pPr>
              <w:jc w:val="both"/>
              <w:rPr>
                <w:rFonts w:ascii="Calibri" w:hAnsi="Calibri"/>
                <w:b/>
                <w:bCs/>
                <w:sz w:val="22"/>
                <w:szCs w:val="22"/>
              </w:rPr>
            </w:pPr>
            <w:r>
              <w:rPr>
                <w:rFonts w:ascii="Calibri" w:hAnsi="Calibri"/>
                <w:b/>
                <w:bCs/>
                <w:sz w:val="22"/>
                <w:szCs w:val="22"/>
              </w:rPr>
              <w:t>Druh odpadu</w:t>
            </w:r>
          </w:p>
        </w:tc>
      </w:tr>
      <w:tr>
        <w:tc>
          <w:tcPr>
            <w:tcW w:w="4531" w:type="dxa"/>
          </w:tcPr>
          <w:p>
            <w:pPr>
              <w:jc w:val="both"/>
              <w:rPr>
                <w:rFonts w:ascii="Calibri" w:hAnsi="Calibri"/>
                <w:sz w:val="22"/>
                <w:szCs w:val="22"/>
              </w:rPr>
            </w:pPr>
            <w:r>
              <w:rPr>
                <w:rFonts w:ascii="Calibri" w:hAnsi="Calibri"/>
                <w:sz w:val="22"/>
                <w:szCs w:val="22"/>
              </w:rPr>
              <w:t>20 01 01</w:t>
            </w:r>
          </w:p>
        </w:tc>
        <w:tc>
          <w:tcPr>
            <w:tcW w:w="4531" w:type="dxa"/>
          </w:tcPr>
          <w:p>
            <w:pPr>
              <w:jc w:val="both"/>
              <w:rPr>
                <w:rFonts w:ascii="Calibri" w:hAnsi="Calibri"/>
                <w:sz w:val="22"/>
                <w:szCs w:val="22"/>
              </w:rPr>
            </w:pPr>
            <w:r>
              <w:rPr>
                <w:rFonts w:ascii="Calibri" w:hAnsi="Calibri"/>
                <w:sz w:val="22"/>
                <w:szCs w:val="22"/>
              </w:rPr>
              <w:t>Papír a lepenka</w:t>
            </w:r>
          </w:p>
        </w:tc>
      </w:tr>
      <w:tr>
        <w:tc>
          <w:tcPr>
            <w:tcW w:w="4531" w:type="dxa"/>
          </w:tcPr>
          <w:p>
            <w:pPr>
              <w:jc w:val="both"/>
              <w:rPr>
                <w:rFonts w:ascii="Calibri" w:hAnsi="Calibri"/>
                <w:sz w:val="22"/>
                <w:szCs w:val="22"/>
              </w:rPr>
            </w:pPr>
            <w:r>
              <w:rPr>
                <w:rFonts w:ascii="Calibri" w:hAnsi="Calibri"/>
                <w:sz w:val="22"/>
                <w:szCs w:val="22"/>
              </w:rPr>
              <w:t>20 01 02</w:t>
            </w:r>
          </w:p>
        </w:tc>
        <w:tc>
          <w:tcPr>
            <w:tcW w:w="4531" w:type="dxa"/>
          </w:tcPr>
          <w:p>
            <w:pPr>
              <w:jc w:val="both"/>
              <w:rPr>
                <w:rFonts w:ascii="Calibri" w:hAnsi="Calibri"/>
                <w:sz w:val="22"/>
                <w:szCs w:val="22"/>
              </w:rPr>
            </w:pPr>
            <w:r>
              <w:rPr>
                <w:rFonts w:ascii="Calibri" w:hAnsi="Calibri"/>
                <w:sz w:val="22"/>
                <w:szCs w:val="22"/>
              </w:rPr>
              <w:t>Sklo</w:t>
            </w:r>
          </w:p>
        </w:tc>
      </w:tr>
      <w:tr>
        <w:tc>
          <w:tcPr>
            <w:tcW w:w="4531" w:type="dxa"/>
          </w:tcPr>
          <w:p>
            <w:pPr>
              <w:jc w:val="both"/>
              <w:rPr>
                <w:rFonts w:ascii="Calibri" w:hAnsi="Calibri"/>
                <w:sz w:val="22"/>
                <w:szCs w:val="22"/>
              </w:rPr>
            </w:pPr>
            <w:r>
              <w:rPr>
                <w:rFonts w:ascii="Calibri" w:hAnsi="Calibri"/>
                <w:sz w:val="22"/>
                <w:szCs w:val="22"/>
              </w:rPr>
              <w:t>20 01 38</w:t>
            </w:r>
          </w:p>
        </w:tc>
        <w:tc>
          <w:tcPr>
            <w:tcW w:w="4531" w:type="dxa"/>
          </w:tcPr>
          <w:p>
            <w:pPr>
              <w:jc w:val="both"/>
              <w:rPr>
                <w:rFonts w:ascii="Calibri" w:hAnsi="Calibri"/>
                <w:sz w:val="22"/>
                <w:szCs w:val="22"/>
              </w:rPr>
            </w:pPr>
            <w:r>
              <w:rPr>
                <w:rFonts w:ascii="Calibri" w:hAnsi="Calibri"/>
                <w:sz w:val="22"/>
                <w:szCs w:val="22"/>
              </w:rPr>
              <w:t>Dřevo</w:t>
            </w:r>
          </w:p>
        </w:tc>
      </w:tr>
      <w:tr>
        <w:tc>
          <w:tcPr>
            <w:tcW w:w="4531" w:type="dxa"/>
          </w:tcPr>
          <w:p>
            <w:pPr>
              <w:jc w:val="both"/>
              <w:rPr>
                <w:rFonts w:ascii="Calibri" w:hAnsi="Calibri"/>
                <w:sz w:val="22"/>
                <w:szCs w:val="22"/>
              </w:rPr>
            </w:pPr>
            <w:r>
              <w:rPr>
                <w:rFonts w:ascii="Calibri" w:hAnsi="Calibri"/>
                <w:sz w:val="22"/>
                <w:szCs w:val="22"/>
              </w:rPr>
              <w:t>20 01 39</w:t>
            </w:r>
          </w:p>
        </w:tc>
        <w:tc>
          <w:tcPr>
            <w:tcW w:w="4531" w:type="dxa"/>
          </w:tcPr>
          <w:p>
            <w:pPr>
              <w:jc w:val="both"/>
              <w:rPr>
                <w:rFonts w:ascii="Calibri" w:hAnsi="Calibri"/>
                <w:sz w:val="22"/>
                <w:szCs w:val="22"/>
              </w:rPr>
            </w:pPr>
            <w:r>
              <w:rPr>
                <w:rFonts w:ascii="Calibri" w:hAnsi="Calibri"/>
                <w:sz w:val="22"/>
                <w:szCs w:val="22"/>
              </w:rPr>
              <w:t>Plasty</w:t>
            </w:r>
          </w:p>
        </w:tc>
      </w:tr>
      <w:tr>
        <w:tc>
          <w:tcPr>
            <w:tcW w:w="4531" w:type="dxa"/>
          </w:tcPr>
          <w:p>
            <w:pPr>
              <w:jc w:val="both"/>
              <w:rPr>
                <w:rFonts w:ascii="Calibri" w:hAnsi="Calibri"/>
                <w:sz w:val="22"/>
                <w:szCs w:val="22"/>
              </w:rPr>
            </w:pPr>
            <w:r>
              <w:rPr>
                <w:rFonts w:ascii="Calibri" w:hAnsi="Calibri"/>
                <w:sz w:val="22"/>
                <w:szCs w:val="22"/>
              </w:rPr>
              <w:t>20 01 40</w:t>
            </w:r>
          </w:p>
        </w:tc>
        <w:tc>
          <w:tcPr>
            <w:tcW w:w="4531" w:type="dxa"/>
          </w:tcPr>
          <w:p>
            <w:pPr>
              <w:jc w:val="both"/>
              <w:rPr>
                <w:rFonts w:ascii="Calibri" w:hAnsi="Calibri"/>
                <w:sz w:val="22"/>
                <w:szCs w:val="22"/>
              </w:rPr>
            </w:pPr>
            <w:r>
              <w:rPr>
                <w:rFonts w:ascii="Calibri" w:hAnsi="Calibri"/>
                <w:sz w:val="22"/>
                <w:szCs w:val="22"/>
              </w:rPr>
              <w:t>Kovy</w:t>
            </w:r>
          </w:p>
        </w:tc>
      </w:tr>
      <w:tr>
        <w:tc>
          <w:tcPr>
            <w:tcW w:w="4531" w:type="dxa"/>
          </w:tcPr>
          <w:p>
            <w:pPr>
              <w:jc w:val="both"/>
              <w:rPr>
                <w:rFonts w:ascii="Calibri" w:hAnsi="Calibri"/>
                <w:sz w:val="22"/>
                <w:szCs w:val="22"/>
              </w:rPr>
            </w:pPr>
            <w:r>
              <w:rPr>
                <w:rFonts w:ascii="Calibri" w:hAnsi="Calibri"/>
                <w:sz w:val="22"/>
                <w:szCs w:val="22"/>
              </w:rPr>
              <w:t>20 02 01</w:t>
            </w:r>
          </w:p>
        </w:tc>
        <w:tc>
          <w:tcPr>
            <w:tcW w:w="4531" w:type="dxa"/>
          </w:tcPr>
          <w:p>
            <w:pPr>
              <w:jc w:val="both"/>
              <w:rPr>
                <w:rFonts w:ascii="Calibri" w:hAnsi="Calibri"/>
                <w:sz w:val="22"/>
                <w:szCs w:val="22"/>
              </w:rPr>
            </w:pPr>
            <w:r>
              <w:rPr>
                <w:rFonts w:ascii="Calibri" w:hAnsi="Calibri"/>
                <w:sz w:val="22"/>
                <w:szCs w:val="22"/>
              </w:rPr>
              <w:t>Biologicky rozložitelný odpad</w:t>
            </w:r>
          </w:p>
        </w:tc>
      </w:tr>
    </w:tbl>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pPr>
        <w:rPr>
          <w:rFonts w:ascii="Calibri" w:hAnsi="Calibri" w:cs="Calibri"/>
          <w:sz w:val="22"/>
          <w:szCs w:val="22"/>
          <w:lang w:eastAsia="ar-SA"/>
        </w:rPr>
      </w:pPr>
    </w:p>
    <w:p>
      <w:pPr>
        <w:pStyle w:val="Nadpis1"/>
        <w:rPr>
          <w:szCs w:val="22"/>
        </w:rPr>
      </w:pPr>
      <w:r>
        <w:rPr>
          <w:szCs w:val="22"/>
        </w:rPr>
        <w:t>CENA</w:t>
      </w:r>
      <w:bookmarkEnd w:id="21"/>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lastRenderedPageBreak/>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ind w:left="567"/>
        <w:jc w:val="both"/>
        <w:rPr>
          <w:rFonts w:ascii="Calibri" w:hAnsi="Calibri"/>
          <w:sz w:val="22"/>
          <w:szCs w:val="22"/>
        </w:rPr>
      </w:pPr>
      <w:r>
        <w:rPr>
          <w:rFonts w:ascii="Calibri" w:hAnsi="Calibri"/>
          <w:sz w:val="22"/>
          <w:szCs w:val="22"/>
        </w:rPr>
        <w:t>Faktura musí dále splňovat požadavky stanovené podmínkami pro poskytnutí dotace z Programu, zejména musí být označena příslušným názvem a číslem projektu.</w:t>
      </w:r>
    </w:p>
    <w:p>
      <w:pPr>
        <w:jc w:val="both"/>
        <w:rPr>
          <w:rFonts w:ascii="Calibri" w:hAnsi="Calibri"/>
          <w:sz w:val="22"/>
          <w:szCs w:val="22"/>
        </w:rPr>
      </w:pPr>
    </w:p>
    <w:p>
      <w:pPr>
        <w:pStyle w:val="Psmeno"/>
        <w:numPr>
          <w:ilvl w:val="0"/>
          <w:numId w:val="3"/>
        </w:numPr>
        <w:spacing w:after="0" w:line="240" w:lineRule="auto"/>
        <w:rPr>
          <w:rFonts w:ascii="Calibri" w:hAnsi="Calibri"/>
        </w:rPr>
      </w:pPr>
      <w:r>
        <w:rPr>
          <w:rFonts w:asciiTheme="minorHAnsi" w:hAnsiTheme="minorHAnsi" w:cstheme="minorHAnsi"/>
        </w:rPr>
        <w:lastRenderedPageBreak/>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pStyle w:val="Psmeno"/>
        <w:numPr>
          <w:ilvl w:val="0"/>
          <w:numId w:val="0"/>
        </w:numPr>
        <w:spacing w:after="0" w:line="240" w:lineRule="auto"/>
        <w:ind w:left="567"/>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XLS/X a PDF.</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40</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2"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2"/>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3"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bookmarkEnd w:id="23"/>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24" w:name="_Ref140140623"/>
      <w:r>
        <w:rPr>
          <w:rFonts w:ascii="Calibri" w:hAnsi="Calibri"/>
          <w:sz w:val="22"/>
          <w:szCs w:val="22"/>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bookmarkEnd w:id="24"/>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25"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Ceny Díla</w:t>
      </w:r>
      <w:r>
        <w:rPr>
          <w:rFonts w:ascii="Calibri" w:hAnsi="Calibri"/>
          <w:sz w:val="22"/>
          <w:szCs w:val="22"/>
          <w:lang w:eastAsia="ar-SA"/>
        </w:rPr>
        <w:t xml:space="preserve">.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25"/>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26"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6"/>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Poruší-li Zhotovitel povinnost odstranit ve sjednané lhůtě reklamované vady, je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90</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56</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Theme="minorHAnsi" w:hAnsiTheme="minorHAnsi" w:cstheme="minorHAnsi"/>
          <w:sz w:val="22"/>
          <w:szCs w:val="22"/>
          <w:lang w:bidi="en-US"/>
        </w:rPr>
        <w:t>2.500</w:t>
      </w:r>
      <w:r>
        <w:rPr>
          <w:rFonts w:ascii="Calibri" w:hAnsi="Calibri"/>
          <w:sz w:val="22"/>
          <w:szCs w:val="22"/>
        </w:rPr>
        <w:t>,-</w:t>
      </w:r>
      <w:proofErr w:type="gramEnd"/>
      <w:r>
        <w:rPr>
          <w:rFonts w:ascii="Calibri" w:hAnsi="Calibri"/>
          <w:sz w:val="22"/>
          <w:szCs w:val="22"/>
        </w:rPr>
        <w:t xml:space="preserve"> Kč za každý den prodlení.</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\h </w:instrText>
      </w:r>
      <w:r>
        <w:rPr>
          <w:rFonts w:ascii="Calibri" w:hAnsi="Calibri"/>
          <w:sz w:val="22"/>
          <w:szCs w:val="22"/>
        </w:rPr>
      </w:r>
      <w:r>
        <w:rPr>
          <w:rFonts w:ascii="Calibri" w:hAnsi="Calibri"/>
          <w:sz w:val="22"/>
          <w:szCs w:val="22"/>
        </w:rPr>
        <w:fldChar w:fldCharType="separate"/>
      </w:r>
      <w:r>
        <w:rPr>
          <w:rFonts w:ascii="Calibri" w:hAnsi="Calibri"/>
          <w:sz w:val="22"/>
          <w:szCs w:val="22"/>
        </w:rPr>
        <w:t>15</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9" w:history="1">
        <w:r>
          <w:rPr>
            <w:rStyle w:val="Hypertextovodkaz"/>
            <w:rFonts w:ascii="Calibri" w:hAnsi="Calibri"/>
            <w:sz w:val="22"/>
            <w:szCs w:val="22"/>
          </w:rPr>
          <w:t>https://ocenovanidrevin.nature.cz</w:t>
        </w:r>
      </w:hyperlink>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pPr>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92</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jc w:val="both"/>
        <w:rPr>
          <w:rFonts w:ascii="Arial" w:eastAsia="Arial" w:hAnsi="Arial" w:cs="Arial"/>
        </w:rPr>
      </w:pPr>
    </w:p>
    <w:p>
      <w:pPr>
        <w:pStyle w:val="Odstavecseseznamem"/>
        <w:numPr>
          <w:ilvl w:val="0"/>
          <w:numId w:val="3"/>
        </w:numPr>
        <w:jc w:val="both"/>
        <w:rPr>
          <w:rFonts w:ascii="Calibri" w:hAnsi="Calibri"/>
          <w:sz w:val="22"/>
          <w:szCs w:val="22"/>
          <w:lang w:eastAsia="ar-SA"/>
        </w:rPr>
      </w:pPr>
      <w:r>
        <w:rPr>
          <w:rFonts w:asciiTheme="minorHAnsi" w:eastAsia="Arial" w:hAnsiTheme="minorHAnsi" w:cstheme="minorHAnsi"/>
          <w:sz w:val="22"/>
          <w:szCs w:val="22"/>
        </w:rPr>
        <w:t xml:space="preserve">Poruší-li nebo způsobí-li Zhotovitel svým jednáním porušení jakéhokoliv požadavku stanoveného v podmínkách pro poskytnutí dotace z Programu, je Zhotovitel povinen zaplatit Objednateli smluvní pokutu ve </w:t>
      </w:r>
      <w:r>
        <w:rPr>
          <w:rFonts w:asciiTheme="minorHAnsi" w:eastAsia="Arial" w:hAnsiTheme="minorHAnsi" w:cstheme="minorHAnsi"/>
          <w:color w:val="000000" w:themeColor="text1"/>
          <w:sz w:val="22"/>
          <w:szCs w:val="22"/>
        </w:rPr>
        <w:t xml:space="preserve">výši </w:t>
      </w:r>
      <w:proofErr w:type="gramStart"/>
      <w:r>
        <w:rPr>
          <w:rFonts w:asciiTheme="minorHAnsi" w:hAnsiTheme="minorHAnsi" w:cstheme="minorHAnsi"/>
          <w:b/>
          <w:bCs/>
          <w:color w:val="000000" w:themeColor="text1"/>
          <w:sz w:val="22"/>
          <w:szCs w:val="22"/>
          <w:lang w:bidi="en-US"/>
        </w:rPr>
        <w:t>50.000</w:t>
      </w:r>
      <w:r>
        <w:rPr>
          <w:rFonts w:asciiTheme="minorHAnsi" w:eastAsia="Arial" w:hAnsiTheme="minorHAnsi" w:cstheme="minorHAnsi"/>
          <w:b/>
          <w:bCs/>
          <w:color w:val="000000" w:themeColor="text1"/>
          <w:sz w:val="22"/>
          <w:szCs w:val="22"/>
        </w:rPr>
        <w:t>,-</w:t>
      </w:r>
      <w:proofErr w:type="gramEnd"/>
      <w:r>
        <w:rPr>
          <w:rFonts w:asciiTheme="minorHAnsi" w:eastAsia="Arial" w:hAnsiTheme="minorHAnsi" w:cstheme="minorHAnsi"/>
          <w:b/>
          <w:bCs/>
          <w:color w:val="000000" w:themeColor="text1"/>
          <w:sz w:val="22"/>
          <w:szCs w:val="22"/>
        </w:rPr>
        <w:t xml:space="preserve"> Kč</w:t>
      </w:r>
      <w:r>
        <w:rPr>
          <w:rFonts w:asciiTheme="minorHAnsi" w:eastAsia="Arial" w:hAnsiTheme="minorHAnsi" w:cstheme="minorHAnsi"/>
          <w:color w:val="000000" w:themeColor="text1"/>
          <w:sz w:val="22"/>
          <w:szCs w:val="22"/>
        </w:rPr>
        <w:t xml:space="preserve"> za každý </w:t>
      </w:r>
      <w:r>
        <w:rPr>
          <w:rFonts w:asciiTheme="minorHAnsi" w:eastAsia="Arial" w:hAnsiTheme="minorHAnsi" w:cstheme="minorHAnsi"/>
          <w:sz w:val="22"/>
          <w:szCs w:val="22"/>
        </w:rPr>
        <w:t>zjištěný případ porušení této povinnosti.</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113</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spacing w:after="120"/>
        <w:ind w:left="1276" w:hanging="709"/>
        <w:jc w:val="both"/>
        <w:rPr>
          <w:rFonts w:ascii="Calibri" w:hAnsi="Calibr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111</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27"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34</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7"/>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28" w:name="_Toc383117526"/>
      <w:r>
        <w:rPr>
          <w:szCs w:val="22"/>
        </w:rPr>
        <w:t>OSTATNÍ UJEDNÁNÍ</w:t>
      </w:r>
      <w:bookmarkEnd w:id="28"/>
    </w:p>
    <w:p>
      <w:pPr>
        <w:rPr>
          <w:lang w:eastAsia="ar-SA"/>
        </w:rPr>
      </w:pPr>
    </w:p>
    <w:p>
      <w:pPr>
        <w:numPr>
          <w:ilvl w:val="0"/>
          <w:numId w:val="3"/>
        </w:numPr>
        <w:jc w:val="both"/>
        <w:rPr>
          <w:rFonts w:ascii="Calibri" w:hAnsi="Calibri"/>
          <w:sz w:val="22"/>
          <w:szCs w:val="22"/>
        </w:rPr>
      </w:pPr>
      <w:bookmarkStart w:id="29"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9"/>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(dále jen „Zákon o kontrole“), povinen spolupůsobit při výkonu finanční kontroly. Zhotovitel je povinen uchovávat veškerou dokumentaci související s realizací Programu včetně účetních dokladů minimálně deset (10) let od data poskytnutí dotace z Programu Objednateli a je povinen poskytovat do uvedené lhůty požadované informace a dokumentaci související s realizací Programu zaměstnancům nebo zmocněncům pověřených orgánů (CRR, MMR ČR, MF ČR, Evropské komise, Evropského účetního dvora, Nejvyššího kontrolního úřadu, příslušného orgánu finanční správy, dalším oprávněným orgánům státní správy a orgánům vymezených v programové příručce Programu) a je povinen vytvořit výše uvedeným osobám podmínky k provedení kontroly vztahující se k realizaci Programu a poskytnout jim při provádění kontroly součinnost. </w:t>
      </w:r>
    </w:p>
    <w:p/>
    <w:p>
      <w:pPr>
        <w:pStyle w:val="Odstavecseseznamem"/>
        <w:rPr>
          <w:rFonts w:ascii="Calibri" w:hAnsi="Calibri"/>
          <w:sz w:val="22"/>
          <w:szCs w:val="22"/>
        </w:rPr>
      </w:pPr>
    </w:p>
    <w:p>
      <w:pPr>
        <w:pStyle w:val="Nadpis1"/>
        <w:rPr>
          <w:szCs w:val="22"/>
        </w:rPr>
      </w:pPr>
      <w:bookmarkStart w:id="30" w:name="_Toc383117528"/>
      <w:r>
        <w:rPr>
          <w:szCs w:val="22"/>
        </w:rPr>
        <w:t>ZÁVĚREČNÁ UJEDNÁNÍ</w:t>
      </w:r>
      <w:bookmarkEnd w:id="30"/>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pPr>
        <w:pStyle w:val="Zhlav"/>
        <w:spacing w:line="276" w:lineRule="auto"/>
        <w:rPr>
          <w:rFonts w:asciiTheme="minorHAnsi" w:hAnsiTheme="minorHAnsi" w:cstheme="minorHAnsi"/>
          <w:sz w:val="22"/>
          <w:szCs w:val="22"/>
        </w:rPr>
      </w:pPr>
      <w:bookmarkStart w:id="31" w:name="_Hlk203481906"/>
      <w:r>
        <w:rPr>
          <w:rFonts w:asciiTheme="minorHAnsi" w:hAnsiTheme="minorHAnsi" w:cstheme="minorBidi"/>
          <w:sz w:val="22"/>
          <w:szCs w:val="22"/>
        </w:rPr>
        <w:t>Tato Smlouva byla uzavřena v souladu se Směrnicí č. 1/2025, o zadávání veřejných zakázek, schválenou Radou města Žďár nad Sázavou usnesením č. 3720/2025/SRI/RM dne 21.07.2025.</w:t>
      </w:r>
      <w:bookmarkEnd w:id="31"/>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2" w:name="_Ref383095347"/>
      <w:bookmarkStart w:id="33"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2"/>
      <w:r>
        <w:rPr>
          <w:rFonts w:ascii="Calibri" w:hAnsi="Calibri"/>
          <w:sz w:val="22"/>
          <w:szCs w:val="22"/>
        </w:rPr>
        <w:t>Projektová dokumentace</w:t>
      </w:r>
      <w:bookmarkEnd w:id="33"/>
    </w:p>
    <w:p>
      <w:pPr>
        <w:pStyle w:val="Odstavecseseznamem"/>
        <w:keepNext/>
        <w:numPr>
          <w:ilvl w:val="0"/>
          <w:numId w:val="8"/>
        </w:numPr>
        <w:ind w:left="567" w:hanging="567"/>
        <w:jc w:val="both"/>
        <w:rPr>
          <w:rFonts w:ascii="Calibri" w:hAnsi="Calibri"/>
          <w:sz w:val="22"/>
          <w:szCs w:val="22"/>
        </w:rPr>
      </w:pPr>
      <w:bookmarkStart w:id="34" w:name="_Ref434937891"/>
      <w:bookmarkStart w:id="35"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4"/>
    </w:p>
    <w:p>
      <w:pPr>
        <w:pStyle w:val="Odstavecseseznamem"/>
        <w:keepNext/>
        <w:numPr>
          <w:ilvl w:val="0"/>
          <w:numId w:val="8"/>
        </w:numPr>
        <w:ind w:left="567" w:hanging="567"/>
        <w:jc w:val="both"/>
      </w:pPr>
      <w:r>
        <w:rPr>
          <w:rFonts w:ascii="Calibri" w:hAnsi="Calibri"/>
          <w:sz w:val="22"/>
          <w:szCs w:val="22"/>
        </w:rPr>
        <w:t>příloha č. 3:</w:t>
      </w:r>
      <w:r>
        <w:rPr>
          <w:rFonts w:ascii="Calibri" w:hAnsi="Calibri"/>
          <w:sz w:val="22"/>
          <w:szCs w:val="22"/>
        </w:rPr>
        <w:tab/>
        <w:t>Harmonogram</w:t>
      </w:r>
      <w:bookmarkEnd w:id="35"/>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p>
    <w:p>
      <w:pPr>
        <w:pStyle w:val="Zkladntext2"/>
        <w:tabs>
          <w:tab w:val="left" w:pos="4678"/>
        </w:tabs>
        <w:suppressAutoHyphens/>
        <w:spacing w:after="0" w:line="240" w:lineRule="auto"/>
        <w:rPr>
          <w:rFonts w:asciiTheme="minorHAnsi" w:hAnsiTheme="minorHAnsi"/>
          <w:b/>
          <w:sz w:val="22"/>
          <w:szCs w:val="22"/>
        </w:rPr>
      </w:pPr>
    </w:p>
    <w:p>
      <w:pP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rPr>
          <w:rFonts w:ascii="Calibri" w:hAnsi="Calibri"/>
          <w:b/>
          <w:bCs/>
          <w:sz w:val="22"/>
          <w:szCs w:val="22"/>
        </w:rPr>
      </w:pPr>
      <w:r>
        <w:rPr>
          <w:rFonts w:ascii="Calibri" w:hAnsi="Calibri"/>
          <w:b/>
          <w:bCs/>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3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Harmonogram</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Harmonogram bude ke Smlouvě přiložen při uzavření Smlouvy s vybraným dodavatelem dle jeho nabídky předložené do Řízení veřejné zakázky.</w:t>
      </w:r>
    </w:p>
    <w:p>
      <w:pPr>
        <w:suppressAutoHyphens/>
        <w:jc w:val="both"/>
        <w:rPr>
          <w:rFonts w:ascii="Calibri" w:hAnsi="Calibri"/>
          <w:b/>
          <w:bCs/>
          <w:sz w:val="22"/>
          <w:szCs w:val="22"/>
        </w:rPr>
      </w:pPr>
    </w:p>
    <w:sectPr>
      <w:headerReference w:type="default" r:id="rId10"/>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24</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trackRevisions/>
  <w:doNotTrackFormattin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novanidrevin.nature.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20</Pages>
  <Words>7126</Words>
  <Characters>42045</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94</cp:revision>
  <cp:lastPrinted>2022-07-14T18:38:00Z</cp:lastPrinted>
  <dcterms:created xsi:type="dcterms:W3CDTF">2023-08-30T16:03:00Z</dcterms:created>
  <dcterms:modified xsi:type="dcterms:W3CDTF">2026-02-26T08:19:00Z</dcterms:modified>
</cp:coreProperties>
</file>