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890F" w14:textId="77777777" w:rsidR="005316A4" w:rsidRPr="000967B3" w:rsidRDefault="005316A4" w:rsidP="00C07179">
      <w:pPr>
        <w:keepNext/>
        <w:keepLines/>
        <w:spacing w:after="240" w:line="240" w:lineRule="auto"/>
        <w:jc w:val="center"/>
        <w:outlineLvl w:val="0"/>
        <w:rPr>
          <w:rFonts w:eastAsia="Times New Roman" w:cstheme="minorHAnsi"/>
          <w:sz w:val="32"/>
          <w:szCs w:val="24"/>
          <w:lang w:eastAsia="cs-CZ"/>
        </w:rPr>
      </w:pPr>
      <w:bookmarkStart w:id="0" w:name="bookmark0"/>
      <w:r w:rsidRPr="000967B3">
        <w:rPr>
          <w:rFonts w:eastAsia="Times New Roman" w:cstheme="minorHAnsi"/>
          <w:b/>
          <w:bCs/>
          <w:sz w:val="32"/>
          <w:szCs w:val="19"/>
          <w:lang w:eastAsia="cs-CZ"/>
        </w:rPr>
        <w:t>Smlouva o spolupráci</w:t>
      </w:r>
      <w:bookmarkEnd w:id="0"/>
    </w:p>
    <w:p w14:paraId="1325EB69" w14:textId="559585B3" w:rsidR="006972FF" w:rsidRDefault="005316A4" w:rsidP="00C07179">
      <w:pPr>
        <w:spacing w:after="0" w:line="240" w:lineRule="auto"/>
        <w:ind w:left="420" w:right="20"/>
        <w:jc w:val="center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uzavřená v souladu ustanovením § 1746 odst. 2 zákona č. 89/2012 Sb.</w:t>
      </w:r>
      <w:r w:rsidR="006972FF">
        <w:rPr>
          <w:rFonts w:eastAsia="Times New Roman" w:cstheme="minorHAnsi"/>
          <w:sz w:val="24"/>
          <w:szCs w:val="15"/>
          <w:lang w:eastAsia="cs-CZ"/>
        </w:rPr>
        <w:t xml:space="preserve">, </w:t>
      </w:r>
      <w:r w:rsidRPr="000967B3">
        <w:rPr>
          <w:rFonts w:eastAsia="Times New Roman" w:cstheme="minorHAnsi"/>
          <w:sz w:val="24"/>
          <w:szCs w:val="15"/>
          <w:lang w:eastAsia="cs-CZ"/>
        </w:rPr>
        <w:t>občanského zákoníku,</w:t>
      </w:r>
      <w:r w:rsidR="006972FF">
        <w:rPr>
          <w:rFonts w:eastAsia="Times New Roman" w:cstheme="minorHAnsi"/>
          <w:sz w:val="24"/>
          <w:szCs w:val="15"/>
          <w:lang w:eastAsia="cs-CZ"/>
        </w:rPr>
        <w:t xml:space="preserve"> ve znění pozdějších předpisů</w:t>
      </w:r>
      <w:r w:rsidR="006972FF" w:rsidRPr="006972FF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6972FF" w:rsidRPr="000967B3">
        <w:rPr>
          <w:rFonts w:eastAsia="Times New Roman" w:cstheme="minorHAnsi"/>
          <w:sz w:val="24"/>
          <w:szCs w:val="15"/>
          <w:lang w:eastAsia="cs-CZ"/>
        </w:rPr>
        <w:t>(dále jen</w:t>
      </w:r>
      <w:r w:rsidR="006972FF"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 „Smlouva"</w:t>
      </w:r>
      <w:r w:rsidR="006972FF">
        <w:rPr>
          <w:rFonts w:eastAsia="Times New Roman" w:cstheme="minorHAnsi"/>
          <w:sz w:val="24"/>
          <w:szCs w:val="15"/>
          <w:lang w:eastAsia="cs-CZ"/>
        </w:rPr>
        <w:t>)</w:t>
      </w:r>
      <w:r w:rsidR="00C07179">
        <w:rPr>
          <w:rFonts w:eastAsia="Times New Roman" w:cstheme="minorHAnsi"/>
          <w:sz w:val="24"/>
          <w:szCs w:val="15"/>
          <w:lang w:eastAsia="cs-CZ"/>
        </w:rPr>
        <w:t>,</w:t>
      </w:r>
    </w:p>
    <w:p w14:paraId="2A32BE38" w14:textId="6F465E7E" w:rsidR="005316A4" w:rsidRPr="000967B3" w:rsidRDefault="005316A4" w:rsidP="00C07179">
      <w:pPr>
        <w:spacing w:after="0" w:line="240" w:lineRule="auto"/>
        <w:ind w:left="420" w:right="20"/>
        <w:jc w:val="center"/>
        <w:rPr>
          <w:rFonts w:eastAsia="Times New Roman" w:cstheme="minorHAnsi"/>
          <w:b/>
          <w:bCs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mezi následujícími smluvními stranami</w:t>
      </w:r>
    </w:p>
    <w:p w14:paraId="77B845E8" w14:textId="77777777" w:rsidR="001C6320" w:rsidRPr="000967B3" w:rsidRDefault="001C6320" w:rsidP="00C07179">
      <w:pPr>
        <w:spacing w:after="0" w:line="240" w:lineRule="auto"/>
        <w:ind w:left="420" w:right="20"/>
        <w:rPr>
          <w:rFonts w:eastAsia="Times New Roman" w:cstheme="minorHAnsi"/>
          <w:sz w:val="24"/>
          <w:szCs w:val="24"/>
          <w:lang w:eastAsia="cs-CZ"/>
        </w:rPr>
      </w:pPr>
    </w:p>
    <w:p w14:paraId="3BD199B8" w14:textId="79A3EF65" w:rsidR="006972FF" w:rsidRDefault="005316A4" w:rsidP="00C07179">
      <w:pPr>
        <w:spacing w:before="420" w:after="420" w:line="240" w:lineRule="auto"/>
        <w:ind w:left="20" w:right="1941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Město</w:t>
      </w:r>
      <w:r w:rsidR="00DD201D"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 Žďár nad Sázavou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 </w:t>
      </w:r>
    </w:p>
    <w:p w14:paraId="735EC4C6" w14:textId="1CEC1D74" w:rsidR="005316A4" w:rsidRPr="000967B3" w:rsidRDefault="005316A4" w:rsidP="00C07179">
      <w:pPr>
        <w:spacing w:before="420" w:after="420" w:line="240" w:lineRule="auto"/>
        <w:ind w:left="20" w:right="1941"/>
        <w:rPr>
          <w:rFonts w:eastAsia="Times New Roman" w:cstheme="minorHAnsi"/>
          <w:sz w:val="24"/>
          <w:szCs w:val="24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 xml:space="preserve">IČO </w:t>
      </w:r>
      <w:r w:rsidR="00DD201D" w:rsidRPr="000967B3">
        <w:rPr>
          <w:rFonts w:eastAsia="Times New Roman" w:cstheme="minorHAnsi"/>
          <w:sz w:val="24"/>
          <w:szCs w:val="15"/>
          <w:lang w:eastAsia="cs-CZ"/>
        </w:rPr>
        <w:t>00295841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D947F9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se sídlem </w:t>
      </w:r>
      <w:r w:rsidR="006972FF">
        <w:rPr>
          <w:rFonts w:eastAsia="Times New Roman" w:cstheme="minorHAnsi"/>
          <w:sz w:val="24"/>
          <w:szCs w:val="15"/>
          <w:lang w:eastAsia="cs-CZ"/>
        </w:rPr>
        <w:t>Ž</w:t>
      </w:r>
      <w:r w:rsidR="00DD201D" w:rsidRPr="000967B3">
        <w:rPr>
          <w:rFonts w:eastAsia="Times New Roman" w:cstheme="minorHAnsi"/>
          <w:sz w:val="24"/>
          <w:szCs w:val="15"/>
          <w:lang w:eastAsia="cs-CZ"/>
        </w:rPr>
        <w:t>ižkova 227/1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, </w:t>
      </w:r>
      <w:r w:rsidR="00DD201D" w:rsidRPr="000967B3">
        <w:rPr>
          <w:rFonts w:eastAsia="Times New Roman" w:cstheme="minorHAnsi"/>
          <w:sz w:val="24"/>
          <w:szCs w:val="15"/>
          <w:lang w:eastAsia="cs-CZ"/>
        </w:rPr>
        <w:t xml:space="preserve">591 01 Žďár nad Sázavou 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D947F9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zastupuje </w:t>
      </w:r>
      <w:r w:rsidR="00DD201D" w:rsidRPr="000967B3">
        <w:rPr>
          <w:rFonts w:eastAsia="Times New Roman" w:cstheme="minorHAnsi"/>
          <w:sz w:val="24"/>
          <w:szCs w:val="15"/>
          <w:lang w:eastAsia="cs-CZ"/>
        </w:rPr>
        <w:t>Ing. Martin Mrkos, ACCA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, starosta </w:t>
      </w:r>
      <w:r w:rsidR="00D947F9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>(dále jen „</w:t>
      </w:r>
      <w:r w:rsidR="006972FF" w:rsidRPr="00CC703F">
        <w:rPr>
          <w:rFonts w:eastAsia="Times New Roman" w:cstheme="minorHAnsi"/>
          <w:b/>
          <w:bCs/>
          <w:sz w:val="24"/>
          <w:szCs w:val="15"/>
          <w:lang w:eastAsia="cs-CZ"/>
        </w:rPr>
        <w:t>Město</w:t>
      </w:r>
      <w:r w:rsidR="00CD07CA" w:rsidRPr="00CC703F" w:rsidDel="00CD07CA">
        <w:rPr>
          <w:rFonts w:eastAsia="Times New Roman" w:cstheme="minorHAnsi"/>
          <w:b/>
          <w:bCs/>
          <w:sz w:val="24"/>
          <w:szCs w:val="15"/>
          <w:lang w:eastAsia="cs-CZ"/>
        </w:rPr>
        <w:t xml:space="preserve"> </w:t>
      </w:r>
      <w:r w:rsidRPr="000967B3">
        <w:rPr>
          <w:rFonts w:eastAsia="Times New Roman" w:cstheme="minorHAnsi"/>
          <w:sz w:val="24"/>
          <w:szCs w:val="15"/>
          <w:lang w:eastAsia="cs-CZ"/>
        </w:rPr>
        <w:t>")</w:t>
      </w:r>
    </w:p>
    <w:p w14:paraId="00CA1761" w14:textId="2932AB0E" w:rsidR="006972FF" w:rsidRDefault="00DD201D" w:rsidP="00C07179">
      <w:pPr>
        <w:spacing w:before="420" w:after="0" w:line="240" w:lineRule="auto"/>
        <w:ind w:left="20" w:right="2200"/>
        <w:rPr>
          <w:rFonts w:eastAsia="Times New Roman" w:cstheme="minorHAnsi"/>
          <w:b/>
          <w:bCs/>
          <w:sz w:val="24"/>
          <w:szCs w:val="15"/>
          <w:lang w:eastAsia="cs-CZ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Římskokatolická farnost Žďár nad Sázavou – II </w:t>
      </w:r>
    </w:p>
    <w:p w14:paraId="15AFC490" w14:textId="77CBC658" w:rsidR="005316A4" w:rsidRDefault="005316A4" w:rsidP="00C07179">
      <w:pPr>
        <w:spacing w:after="240" w:line="240" w:lineRule="auto"/>
        <w:ind w:left="20" w:right="2200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 xml:space="preserve">IČO </w:t>
      </w:r>
      <w:r w:rsidR="004C61A5" w:rsidRPr="000967B3">
        <w:rPr>
          <w:rFonts w:eastAsia="Times New Roman" w:cstheme="minorHAnsi"/>
          <w:sz w:val="24"/>
          <w:szCs w:val="15"/>
          <w:lang w:eastAsia="cs-CZ"/>
        </w:rPr>
        <w:t>48898813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953A97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se sídlem </w:t>
      </w:r>
      <w:r w:rsidR="004C61A5" w:rsidRPr="000967B3">
        <w:rPr>
          <w:rFonts w:eastAsia="Times New Roman" w:cstheme="minorHAnsi"/>
          <w:sz w:val="24"/>
          <w:szCs w:val="15"/>
          <w:lang w:eastAsia="cs-CZ"/>
        </w:rPr>
        <w:t>Zámek 2/2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, </w:t>
      </w:r>
      <w:r w:rsidR="004C61A5" w:rsidRPr="000967B3">
        <w:rPr>
          <w:rFonts w:eastAsia="Times New Roman" w:cstheme="minorHAnsi"/>
          <w:sz w:val="24"/>
          <w:szCs w:val="15"/>
          <w:lang w:eastAsia="cs-CZ"/>
        </w:rPr>
        <w:t xml:space="preserve">591 01 Žďár nad Sázavou  </w:t>
      </w:r>
      <w:r w:rsidR="00953A97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zastupuje </w:t>
      </w:r>
      <w:r w:rsidR="004C61A5" w:rsidRPr="000967B3">
        <w:rPr>
          <w:rFonts w:eastAsia="Times New Roman" w:cstheme="minorHAnsi"/>
          <w:sz w:val="24"/>
          <w:szCs w:val="15"/>
          <w:lang w:eastAsia="cs-CZ"/>
        </w:rPr>
        <w:t>Mgr. Vladimír Záleský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, farář </w:t>
      </w:r>
      <w:r w:rsidR="00953A97" w:rsidRPr="000967B3">
        <w:rPr>
          <w:rFonts w:eastAsia="Times New Roman" w:cstheme="minorHAnsi"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sz w:val="24"/>
          <w:szCs w:val="15"/>
          <w:lang w:eastAsia="cs-CZ"/>
        </w:rPr>
        <w:t>(dále jen „</w:t>
      </w:r>
      <w:r w:rsidR="006972FF" w:rsidRPr="00CC703F">
        <w:rPr>
          <w:rFonts w:eastAsia="Times New Roman" w:cstheme="minorHAnsi"/>
          <w:b/>
          <w:bCs/>
          <w:sz w:val="24"/>
          <w:szCs w:val="15"/>
          <w:lang w:eastAsia="cs-CZ"/>
        </w:rPr>
        <w:t>F</w:t>
      </w:r>
      <w:r w:rsidRPr="00CC703F">
        <w:rPr>
          <w:rFonts w:eastAsia="Times New Roman" w:cstheme="minorHAnsi"/>
          <w:b/>
          <w:bCs/>
          <w:sz w:val="24"/>
          <w:szCs w:val="15"/>
          <w:lang w:eastAsia="cs-CZ"/>
        </w:rPr>
        <w:t>arnost</w:t>
      </w:r>
      <w:r w:rsidRPr="000967B3">
        <w:rPr>
          <w:rFonts w:eastAsia="Times New Roman" w:cstheme="minorHAnsi"/>
          <w:sz w:val="24"/>
          <w:szCs w:val="15"/>
          <w:lang w:eastAsia="cs-CZ"/>
        </w:rPr>
        <w:t>")</w:t>
      </w:r>
    </w:p>
    <w:p w14:paraId="593184B7" w14:textId="011B8F55" w:rsidR="006972FF" w:rsidRPr="000967B3" w:rsidRDefault="006972FF" w:rsidP="00C07179">
      <w:pPr>
        <w:spacing w:after="240" w:line="240" w:lineRule="auto"/>
        <w:ind w:left="20" w:right="2200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(Město a Farnost společně dále také jako „</w:t>
      </w:r>
      <w:r w:rsidRPr="00CC703F">
        <w:rPr>
          <w:rFonts w:eastAsia="Times New Roman" w:cstheme="minorHAnsi"/>
          <w:b/>
          <w:bCs/>
          <w:sz w:val="24"/>
          <w:szCs w:val="15"/>
          <w:lang w:eastAsia="cs-CZ"/>
        </w:rPr>
        <w:t>Strany</w:t>
      </w:r>
      <w:r>
        <w:rPr>
          <w:rFonts w:eastAsia="Times New Roman" w:cstheme="minorHAnsi"/>
          <w:sz w:val="24"/>
          <w:szCs w:val="15"/>
          <w:lang w:eastAsia="cs-CZ"/>
        </w:rPr>
        <w:t>“, a každý samostatně dále také jako „</w:t>
      </w:r>
      <w:r w:rsidRPr="00CC703F">
        <w:rPr>
          <w:rFonts w:eastAsia="Times New Roman" w:cstheme="minorHAnsi"/>
          <w:b/>
          <w:bCs/>
          <w:sz w:val="24"/>
          <w:szCs w:val="15"/>
          <w:lang w:eastAsia="cs-CZ"/>
        </w:rPr>
        <w:t>Strana</w:t>
      </w:r>
      <w:r>
        <w:rPr>
          <w:rFonts w:eastAsia="Times New Roman" w:cstheme="minorHAnsi"/>
          <w:sz w:val="24"/>
          <w:szCs w:val="15"/>
          <w:lang w:eastAsia="cs-CZ"/>
        </w:rPr>
        <w:t>“)</w:t>
      </w:r>
    </w:p>
    <w:p w14:paraId="248170F7" w14:textId="77777777" w:rsidR="006972FF" w:rsidRDefault="006972FF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15"/>
          <w:lang w:eastAsia="cs-CZ"/>
        </w:rPr>
      </w:pPr>
      <w:bookmarkStart w:id="1" w:name="bookmark2"/>
    </w:p>
    <w:p w14:paraId="39D623A6" w14:textId="4F2C194C" w:rsidR="006972FF" w:rsidRPr="000967B3" w:rsidRDefault="006972FF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sz w:val="24"/>
          <w:szCs w:val="15"/>
          <w:lang w:eastAsia="cs-CZ"/>
        </w:rPr>
        <w:t>Preambule</w:t>
      </w:r>
    </w:p>
    <w:p w14:paraId="5DFB7AE5" w14:textId="57D59D0A" w:rsidR="006972FF" w:rsidRPr="00655217" w:rsidRDefault="009740C1" w:rsidP="00C07179">
      <w:pPr>
        <w:spacing w:before="240" w:after="240" w:line="240" w:lineRule="auto"/>
        <w:ind w:right="2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Vzhledem k tomu, že</w:t>
      </w:r>
    </w:p>
    <w:p w14:paraId="58FDD4F1" w14:textId="70911702" w:rsidR="009740C1" w:rsidRPr="009740C1" w:rsidRDefault="009740C1" w:rsidP="00C07179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20" w:hanging="426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Město je zadavatelem ve smyslu § 4 odst. 1 písm. d) zákona č. 134/2016 Sb., o zadávání veřejných zakázek, ve znění pozdějších předpisů (dále jen „ZZVZ“)</w:t>
      </w:r>
      <w:r w:rsidR="00B117C3">
        <w:rPr>
          <w:rFonts w:eastAsia="Times New Roman" w:cstheme="minorHAnsi"/>
          <w:sz w:val="24"/>
          <w:szCs w:val="15"/>
          <w:lang w:eastAsia="cs-CZ"/>
        </w:rPr>
        <w:t>;</w:t>
      </w:r>
    </w:p>
    <w:p w14:paraId="216BF196" w14:textId="7E3C739D" w:rsidR="009740C1" w:rsidRPr="009740C1" w:rsidRDefault="009740C1" w:rsidP="00C07179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20" w:hanging="426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Farnost je pro účely práv a povinností vyplývajících z této Smlouvy zadavatelem ve smyslu § 4 odst. 5 ZZVZ</w:t>
      </w:r>
      <w:r w:rsidR="00B117C3">
        <w:rPr>
          <w:rFonts w:eastAsia="Times New Roman" w:cstheme="minorHAnsi"/>
          <w:sz w:val="24"/>
          <w:szCs w:val="15"/>
          <w:lang w:eastAsia="cs-CZ"/>
        </w:rPr>
        <w:t>;</w:t>
      </w:r>
    </w:p>
    <w:p w14:paraId="2D7633F3" w14:textId="0F72BB63" w:rsidR="009740C1" w:rsidRDefault="009740C1" w:rsidP="00C07179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20" w:hanging="426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Strany mají zájem na získání architektonického návrhu budoucí podoby Informačního a turistického centra Zelená hora</w:t>
      </w:r>
      <w:r w:rsidR="00B117C3">
        <w:rPr>
          <w:rFonts w:eastAsia="Times New Roman" w:cstheme="minorHAnsi"/>
          <w:sz w:val="24"/>
          <w:szCs w:val="24"/>
          <w:lang w:eastAsia="cs-CZ"/>
        </w:rPr>
        <w:t xml:space="preserve"> při kostelu sv. Jana Nepomuckého na Zelené hoře ve Žďáře nad Sázavou a související projektové dokumentace ve stupních potřebných pro realizaci výstavby (viz ZZVZ a vyhláška č. 499/2006 Sb., o dokumentaci staveb, ve znění pozdějších předpisů), přičemž se dohodly na společném zadání </w:t>
      </w:r>
      <w:proofErr w:type="spellStart"/>
      <w:r w:rsidR="00B117C3">
        <w:rPr>
          <w:rFonts w:eastAsia="Times New Roman" w:cstheme="minorHAnsi"/>
          <w:sz w:val="24"/>
          <w:szCs w:val="24"/>
          <w:lang w:eastAsia="cs-CZ"/>
        </w:rPr>
        <w:t>urbanisticko</w:t>
      </w:r>
      <w:proofErr w:type="spellEnd"/>
      <w:r w:rsidR="00B117C3">
        <w:rPr>
          <w:rFonts w:eastAsia="Times New Roman" w:cstheme="minorHAnsi"/>
          <w:sz w:val="24"/>
          <w:szCs w:val="24"/>
          <w:lang w:eastAsia="cs-CZ"/>
        </w:rPr>
        <w:t xml:space="preserve"> – </w:t>
      </w:r>
      <w:proofErr w:type="spellStart"/>
      <w:r w:rsidR="00B117C3">
        <w:rPr>
          <w:rFonts w:eastAsia="Times New Roman" w:cstheme="minorHAnsi"/>
          <w:sz w:val="24"/>
          <w:szCs w:val="24"/>
          <w:lang w:eastAsia="cs-CZ"/>
        </w:rPr>
        <w:t>architektonicko</w:t>
      </w:r>
      <w:proofErr w:type="spellEnd"/>
      <w:r w:rsidR="00B117C3">
        <w:rPr>
          <w:rFonts w:eastAsia="Times New Roman" w:cstheme="minorHAnsi"/>
          <w:sz w:val="24"/>
          <w:szCs w:val="24"/>
          <w:lang w:eastAsia="cs-CZ"/>
        </w:rPr>
        <w:t xml:space="preserve"> – krajinářské otevřené jednofázové projektové soutěže o návrh „Informační a turistické centrum Zelená hora“ (dále jen „</w:t>
      </w:r>
      <w:r w:rsidR="00B117C3" w:rsidRPr="00655217">
        <w:rPr>
          <w:rFonts w:eastAsia="Times New Roman" w:cstheme="minorHAnsi"/>
          <w:b/>
          <w:bCs/>
          <w:sz w:val="24"/>
          <w:szCs w:val="24"/>
          <w:lang w:eastAsia="cs-CZ"/>
        </w:rPr>
        <w:t>Soutěž</w:t>
      </w:r>
      <w:r w:rsidR="00B117C3">
        <w:rPr>
          <w:rFonts w:eastAsia="Times New Roman" w:cstheme="minorHAnsi"/>
          <w:sz w:val="24"/>
          <w:szCs w:val="24"/>
          <w:lang w:eastAsia="cs-CZ"/>
        </w:rPr>
        <w:t>“), a to formou soutěže o návrh dle § 143 a násl. ZZVZ;</w:t>
      </w:r>
    </w:p>
    <w:p w14:paraId="39A41972" w14:textId="1BCD3EB3" w:rsidR="00B117C3" w:rsidRDefault="00B117C3" w:rsidP="00C07179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20" w:hanging="426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Strany mají zájem na základě výsledků Soutěže zadat vybranému dodavateli v jednacím řízení bez uveřejnění (dále jen „</w:t>
      </w:r>
      <w:r w:rsidRPr="00DB006E">
        <w:rPr>
          <w:rFonts w:eastAsia="Times New Roman" w:cstheme="minorHAnsi"/>
          <w:b/>
          <w:bCs/>
          <w:sz w:val="24"/>
          <w:szCs w:val="24"/>
          <w:lang w:eastAsia="cs-CZ"/>
        </w:rPr>
        <w:t>JŘBU</w:t>
      </w:r>
      <w:r>
        <w:rPr>
          <w:rFonts w:eastAsia="Times New Roman" w:cstheme="minorHAnsi"/>
          <w:sz w:val="24"/>
          <w:szCs w:val="24"/>
          <w:lang w:eastAsia="cs-CZ"/>
        </w:rPr>
        <w:t>“) navazujícím na Soutěž veřejnou zakázku</w:t>
      </w:r>
      <w:r w:rsidR="00970AE7">
        <w:rPr>
          <w:rFonts w:eastAsia="Times New Roman" w:cstheme="minorHAnsi"/>
          <w:sz w:val="24"/>
          <w:szCs w:val="24"/>
          <w:lang w:eastAsia="cs-CZ"/>
        </w:rPr>
        <w:t xml:space="preserve"> na projektovou dokumentaci na </w:t>
      </w:r>
      <w:r w:rsidR="00D977B6">
        <w:rPr>
          <w:rFonts w:eastAsia="Times New Roman" w:cstheme="minorHAnsi"/>
          <w:sz w:val="24"/>
          <w:szCs w:val="24"/>
          <w:lang w:eastAsia="cs-CZ"/>
        </w:rPr>
        <w:t>budovu Informačního a turistického centra Zelená hora</w:t>
      </w:r>
      <w:r w:rsidR="000F4CA9">
        <w:rPr>
          <w:rFonts w:eastAsia="Times New Roman" w:cstheme="minorHAnsi"/>
          <w:sz w:val="24"/>
          <w:szCs w:val="24"/>
          <w:lang w:eastAsia="cs-CZ"/>
        </w:rPr>
        <w:t xml:space="preserve"> (v </w:t>
      </w:r>
      <w:r w:rsidR="000F4CA9">
        <w:rPr>
          <w:rFonts w:eastAsia="Times New Roman" w:cstheme="minorHAnsi"/>
          <w:sz w:val="24"/>
          <w:szCs w:val="24"/>
          <w:lang w:eastAsia="cs-CZ"/>
        </w:rPr>
        <w:lastRenderedPageBreak/>
        <w:t>případě Farnosti)</w:t>
      </w:r>
      <w:r w:rsidR="00D977B6">
        <w:rPr>
          <w:rFonts w:eastAsia="Times New Roman" w:cstheme="minorHAnsi"/>
          <w:sz w:val="24"/>
          <w:szCs w:val="24"/>
          <w:lang w:eastAsia="cs-CZ"/>
        </w:rPr>
        <w:t xml:space="preserve"> a navazující dopravní a technické infrastruktury</w:t>
      </w:r>
      <w:r w:rsidR="000F4CA9">
        <w:rPr>
          <w:rFonts w:eastAsia="Times New Roman" w:cstheme="minorHAnsi"/>
          <w:sz w:val="24"/>
          <w:szCs w:val="24"/>
          <w:lang w:eastAsia="cs-CZ"/>
        </w:rPr>
        <w:t xml:space="preserve"> (v případě Města)</w:t>
      </w:r>
      <w:r w:rsidR="00CD4CA9">
        <w:rPr>
          <w:rFonts w:eastAsia="Times New Roman" w:cstheme="minorHAnsi"/>
          <w:sz w:val="24"/>
          <w:szCs w:val="24"/>
          <w:lang w:eastAsia="cs-CZ"/>
        </w:rPr>
        <w:t xml:space="preserve"> (dále </w:t>
      </w:r>
      <w:r w:rsidR="000C7FD6">
        <w:rPr>
          <w:rFonts w:eastAsia="Times New Roman" w:cstheme="minorHAnsi"/>
          <w:sz w:val="24"/>
          <w:szCs w:val="24"/>
          <w:lang w:eastAsia="cs-CZ"/>
        </w:rPr>
        <w:t xml:space="preserve">také </w:t>
      </w:r>
      <w:r w:rsidR="000F4CA9">
        <w:rPr>
          <w:rFonts w:eastAsia="Times New Roman" w:cstheme="minorHAnsi"/>
          <w:sz w:val="24"/>
          <w:szCs w:val="24"/>
          <w:lang w:eastAsia="cs-CZ"/>
        </w:rPr>
        <w:t xml:space="preserve">společně jako </w:t>
      </w:r>
      <w:r w:rsidR="000C7FD6">
        <w:rPr>
          <w:rFonts w:eastAsia="Times New Roman" w:cstheme="minorHAnsi"/>
          <w:sz w:val="24"/>
          <w:szCs w:val="24"/>
          <w:lang w:eastAsia="cs-CZ"/>
        </w:rPr>
        <w:t>„</w:t>
      </w:r>
      <w:r w:rsidR="000C7FD6" w:rsidRPr="00DB006E">
        <w:rPr>
          <w:rFonts w:eastAsia="Times New Roman" w:cstheme="minorHAnsi"/>
          <w:b/>
          <w:bCs/>
          <w:sz w:val="24"/>
          <w:szCs w:val="24"/>
          <w:lang w:eastAsia="cs-CZ"/>
        </w:rPr>
        <w:t>Následná zakázka</w:t>
      </w:r>
      <w:r w:rsidR="000C7FD6">
        <w:rPr>
          <w:rFonts w:eastAsia="Times New Roman" w:cstheme="minorHAnsi"/>
          <w:sz w:val="24"/>
          <w:szCs w:val="24"/>
          <w:lang w:eastAsia="cs-CZ"/>
        </w:rPr>
        <w:t>“</w:t>
      </w:r>
      <w:r w:rsidR="000F4CA9">
        <w:rPr>
          <w:rFonts w:eastAsia="Times New Roman" w:cstheme="minorHAnsi"/>
          <w:sz w:val="24"/>
          <w:szCs w:val="24"/>
          <w:lang w:eastAsia="cs-CZ"/>
        </w:rPr>
        <w:t xml:space="preserve"> a samostatně jako „</w:t>
      </w:r>
      <w:r w:rsidR="000F4CA9" w:rsidRPr="00DB006E">
        <w:rPr>
          <w:rFonts w:eastAsia="Times New Roman" w:cstheme="minorHAnsi"/>
          <w:b/>
          <w:bCs/>
          <w:sz w:val="24"/>
          <w:szCs w:val="24"/>
          <w:lang w:eastAsia="cs-CZ"/>
        </w:rPr>
        <w:t>Následná zakázka 1</w:t>
      </w:r>
      <w:r w:rsidR="000F4CA9">
        <w:rPr>
          <w:rFonts w:eastAsia="Times New Roman" w:cstheme="minorHAnsi"/>
          <w:sz w:val="24"/>
          <w:szCs w:val="24"/>
          <w:lang w:eastAsia="cs-CZ"/>
        </w:rPr>
        <w:t>“ a „</w:t>
      </w:r>
      <w:r w:rsidR="000F4CA9" w:rsidRPr="00DB006E">
        <w:rPr>
          <w:rFonts w:eastAsia="Times New Roman" w:cstheme="minorHAnsi"/>
          <w:b/>
          <w:bCs/>
          <w:sz w:val="24"/>
          <w:szCs w:val="24"/>
          <w:lang w:eastAsia="cs-CZ"/>
        </w:rPr>
        <w:t>Následná zakázka 2</w:t>
      </w:r>
      <w:r w:rsidR="000F4CA9">
        <w:rPr>
          <w:rFonts w:eastAsia="Times New Roman" w:cstheme="minorHAnsi"/>
          <w:sz w:val="24"/>
          <w:szCs w:val="24"/>
          <w:lang w:eastAsia="cs-CZ"/>
        </w:rPr>
        <w:t>“</w:t>
      </w:r>
      <w:r w:rsidR="00CD4CA9">
        <w:rPr>
          <w:rFonts w:eastAsia="Times New Roman" w:cstheme="minorHAnsi"/>
          <w:sz w:val="24"/>
          <w:szCs w:val="24"/>
          <w:lang w:eastAsia="cs-CZ"/>
        </w:rPr>
        <w:t>)</w:t>
      </w:r>
      <w:r w:rsidR="00D977B6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970AE7">
        <w:rPr>
          <w:rFonts w:eastAsia="Times New Roman" w:cstheme="minorHAnsi"/>
          <w:sz w:val="24"/>
          <w:szCs w:val="24"/>
          <w:lang w:eastAsia="cs-CZ"/>
        </w:rPr>
        <w:t>v rozsahu:</w:t>
      </w:r>
    </w:p>
    <w:p w14:paraId="2E6D9F77" w14:textId="77777777" w:rsidR="00D977B6" w:rsidRDefault="00970AE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right="20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Dopracování návrhu stavby,</w:t>
      </w:r>
    </w:p>
    <w:p w14:paraId="2BBFC109" w14:textId="495F384C" w:rsidR="00970AE7" w:rsidRPr="00DB006E" w:rsidRDefault="00970AE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0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DB006E">
        <w:rPr>
          <w:rFonts w:eastAsia="Times New Roman" w:cstheme="minorHAnsi"/>
          <w:sz w:val="24"/>
          <w:szCs w:val="24"/>
          <w:lang w:eastAsia="cs-CZ"/>
        </w:rPr>
        <w:t>Projekt pro umístění stavby</w:t>
      </w:r>
      <w:r w:rsidR="00D977B6" w:rsidRPr="00DB006E">
        <w:rPr>
          <w:rFonts w:eastAsia="Times New Roman" w:cstheme="minorHAnsi"/>
          <w:sz w:val="24"/>
          <w:szCs w:val="24"/>
          <w:lang w:eastAsia="cs-CZ"/>
        </w:rPr>
        <w:t xml:space="preserve"> včetně inženýrské činnosti pro zajištění územního rozhodnutí</w:t>
      </w:r>
      <w:r w:rsidR="00D977B6">
        <w:rPr>
          <w:rFonts w:eastAsia="Times New Roman" w:cstheme="minorHAnsi"/>
          <w:sz w:val="24"/>
          <w:szCs w:val="24"/>
          <w:lang w:eastAsia="cs-CZ"/>
        </w:rPr>
        <w:t>,</w:t>
      </w:r>
    </w:p>
    <w:p w14:paraId="18414608" w14:textId="6C2926B7" w:rsidR="00970AE7" w:rsidRDefault="00970AE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0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Projekt pro povolení stavby</w:t>
      </w:r>
      <w:r w:rsidR="00D977B6">
        <w:rPr>
          <w:rFonts w:eastAsia="Times New Roman" w:cstheme="minorHAnsi"/>
          <w:sz w:val="24"/>
          <w:szCs w:val="24"/>
          <w:lang w:eastAsia="cs-CZ"/>
        </w:rPr>
        <w:t xml:space="preserve"> včetně inženýrské činnosti i pro zajištění stavebního povolení,</w:t>
      </w:r>
    </w:p>
    <w:p w14:paraId="0E00D3DB" w14:textId="50126489" w:rsidR="00970AE7" w:rsidRDefault="00970AE7" w:rsidP="00C07179">
      <w:pPr>
        <w:pStyle w:val="Odstavecseseznamem"/>
        <w:numPr>
          <w:ilvl w:val="1"/>
          <w:numId w:val="3"/>
        </w:numPr>
        <w:spacing w:before="240" w:after="0" w:line="240" w:lineRule="auto"/>
        <w:ind w:right="20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Projekt pro provádění stavby</w:t>
      </w:r>
      <w:r w:rsidR="00D977B6">
        <w:rPr>
          <w:rFonts w:eastAsia="Times New Roman" w:cstheme="minorHAnsi"/>
          <w:sz w:val="24"/>
          <w:szCs w:val="24"/>
          <w:lang w:eastAsia="cs-CZ"/>
        </w:rPr>
        <w:t xml:space="preserve"> včetně soupisu prací a dodávek,</w:t>
      </w:r>
    </w:p>
    <w:p w14:paraId="7C7D8405" w14:textId="7522ED53" w:rsidR="00970AE7" w:rsidRDefault="00970AE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right="20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Autorsk</w:t>
      </w:r>
      <w:r w:rsidR="00D977B6">
        <w:rPr>
          <w:rFonts w:eastAsia="Times New Roman" w:cstheme="minorHAnsi"/>
          <w:sz w:val="24"/>
          <w:szCs w:val="24"/>
          <w:lang w:eastAsia="cs-CZ"/>
        </w:rPr>
        <w:t>ý</w:t>
      </w:r>
      <w:r>
        <w:rPr>
          <w:rFonts w:eastAsia="Times New Roman" w:cstheme="minorHAnsi"/>
          <w:sz w:val="24"/>
          <w:szCs w:val="24"/>
          <w:lang w:eastAsia="cs-CZ"/>
        </w:rPr>
        <w:t xml:space="preserve"> dozor</w:t>
      </w:r>
      <w:r w:rsidR="00C07179">
        <w:rPr>
          <w:rFonts w:eastAsia="Times New Roman" w:cstheme="minorHAnsi"/>
          <w:sz w:val="24"/>
          <w:szCs w:val="24"/>
          <w:lang w:eastAsia="cs-CZ"/>
        </w:rPr>
        <w:t>;</w:t>
      </w:r>
    </w:p>
    <w:p w14:paraId="2DD33898" w14:textId="7F99C393" w:rsidR="00335B27" w:rsidRDefault="00DA49F2" w:rsidP="00C07179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23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Strany mají zájem</w:t>
      </w:r>
      <w:r w:rsidR="00335B27">
        <w:rPr>
          <w:rFonts w:eastAsia="Times New Roman" w:cstheme="minorHAnsi"/>
          <w:sz w:val="24"/>
          <w:szCs w:val="24"/>
          <w:lang w:eastAsia="cs-CZ"/>
        </w:rPr>
        <w:t xml:space="preserve"> činit veškeré nezbytné kroky nutné pro přípravu</w:t>
      </w:r>
      <w:r w:rsidR="00CC703F">
        <w:rPr>
          <w:rFonts w:eastAsia="Times New Roman" w:cstheme="minorHAnsi"/>
          <w:sz w:val="24"/>
          <w:szCs w:val="24"/>
          <w:lang w:eastAsia="cs-CZ"/>
        </w:rPr>
        <w:t xml:space="preserve"> a</w:t>
      </w:r>
      <w:r w:rsidR="00335B27">
        <w:rPr>
          <w:rFonts w:eastAsia="Times New Roman" w:cstheme="minorHAnsi"/>
          <w:sz w:val="24"/>
          <w:szCs w:val="24"/>
          <w:lang w:eastAsia="cs-CZ"/>
        </w:rPr>
        <w:t xml:space="preserve"> realizac</w:t>
      </w:r>
      <w:r w:rsidR="00CC703F">
        <w:rPr>
          <w:rFonts w:eastAsia="Times New Roman" w:cstheme="minorHAnsi"/>
          <w:sz w:val="24"/>
          <w:szCs w:val="24"/>
          <w:lang w:eastAsia="cs-CZ"/>
        </w:rPr>
        <w:t>i</w:t>
      </w:r>
      <w:r w:rsidR="00335B27">
        <w:rPr>
          <w:rFonts w:eastAsia="Times New Roman" w:cstheme="minorHAnsi"/>
          <w:sz w:val="24"/>
          <w:szCs w:val="24"/>
          <w:lang w:eastAsia="cs-CZ"/>
        </w:rPr>
        <w:t xml:space="preserve"> stavebního záměru TIC a navazující </w:t>
      </w:r>
      <w:r w:rsidR="007A1BF9">
        <w:rPr>
          <w:rFonts w:eastAsia="Times New Roman" w:cstheme="minorHAnsi"/>
          <w:sz w:val="24"/>
          <w:szCs w:val="24"/>
          <w:lang w:eastAsia="cs-CZ"/>
        </w:rPr>
        <w:t xml:space="preserve">dopravní a technické </w:t>
      </w:r>
      <w:r w:rsidR="00335B27">
        <w:rPr>
          <w:rFonts w:eastAsia="Times New Roman" w:cstheme="minorHAnsi"/>
          <w:sz w:val="24"/>
          <w:szCs w:val="24"/>
          <w:lang w:eastAsia="cs-CZ"/>
        </w:rPr>
        <w:t>infrastruktury (dále jen „</w:t>
      </w:r>
      <w:r w:rsidR="00335B27" w:rsidRPr="00DB006E">
        <w:rPr>
          <w:rFonts w:eastAsia="Times New Roman" w:cstheme="minorHAnsi"/>
          <w:b/>
          <w:bCs/>
          <w:sz w:val="24"/>
          <w:szCs w:val="24"/>
          <w:lang w:eastAsia="cs-CZ"/>
        </w:rPr>
        <w:t>Záměr</w:t>
      </w:r>
      <w:r w:rsidR="00335B27">
        <w:rPr>
          <w:rFonts w:eastAsia="Times New Roman" w:cstheme="minorHAnsi"/>
          <w:sz w:val="24"/>
          <w:szCs w:val="24"/>
          <w:lang w:eastAsia="cs-CZ"/>
        </w:rPr>
        <w:t>“), zejména:</w:t>
      </w:r>
    </w:p>
    <w:p w14:paraId="312D7A89" w14:textId="77777777" w:rsidR="00335B27" w:rsidRDefault="00335B2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zajistit potřebné změny územně plánovacích podkladů, </w:t>
      </w:r>
    </w:p>
    <w:p w14:paraId="1FF2BF09" w14:textId="3D659B46" w:rsidR="00335B27" w:rsidRDefault="00335B2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vytvořit podmínky pro umístění Záměru zejména z pohledu majetkoprávních transakcí nutných pro jeho realizaci a financování, </w:t>
      </w:r>
    </w:p>
    <w:p w14:paraId="1B2F1390" w14:textId="7E029807" w:rsidR="00DA49F2" w:rsidRDefault="00335B2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poskytnout si součinnost při zpracování a podání žádosti o dotaci z vhodných dotačních titulů,</w:t>
      </w:r>
    </w:p>
    <w:p w14:paraId="448F4F4F" w14:textId="3640A905" w:rsidR="00335B27" w:rsidRDefault="00335B27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zajistit další zdroje financování nezbytné pro úspěšnou realizaci Záměru,</w:t>
      </w:r>
    </w:p>
    <w:p w14:paraId="69A0FA62" w14:textId="4C50214F" w:rsidR="00335B27" w:rsidRDefault="00CC703F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podílet se na</w:t>
      </w:r>
      <w:r w:rsidR="00335B27">
        <w:rPr>
          <w:rFonts w:eastAsia="Times New Roman" w:cstheme="minorHAnsi"/>
          <w:sz w:val="24"/>
          <w:szCs w:val="24"/>
          <w:lang w:eastAsia="cs-CZ"/>
        </w:rPr>
        <w:t xml:space="preserve"> přípravě </w:t>
      </w:r>
      <w:r>
        <w:rPr>
          <w:rFonts w:eastAsia="Times New Roman" w:cstheme="minorHAnsi"/>
          <w:sz w:val="24"/>
          <w:szCs w:val="24"/>
          <w:lang w:eastAsia="cs-CZ"/>
        </w:rPr>
        <w:t xml:space="preserve">a administraci </w:t>
      </w:r>
      <w:r w:rsidR="00335B27">
        <w:rPr>
          <w:rFonts w:eastAsia="Times New Roman" w:cstheme="minorHAnsi"/>
          <w:sz w:val="24"/>
          <w:szCs w:val="24"/>
          <w:lang w:eastAsia="cs-CZ"/>
        </w:rPr>
        <w:t>zadávacího</w:t>
      </w:r>
      <w:r>
        <w:rPr>
          <w:rFonts w:eastAsia="Times New Roman" w:cstheme="minorHAnsi"/>
          <w:sz w:val="24"/>
          <w:szCs w:val="24"/>
          <w:lang w:eastAsia="cs-CZ"/>
        </w:rPr>
        <w:t>/zadávacích</w:t>
      </w:r>
      <w:r w:rsidR="00335B27">
        <w:rPr>
          <w:rFonts w:eastAsia="Times New Roman" w:cstheme="minorHAnsi"/>
          <w:sz w:val="24"/>
          <w:szCs w:val="24"/>
          <w:lang w:eastAsia="cs-CZ"/>
        </w:rPr>
        <w:t xml:space="preserve"> řízen</w:t>
      </w:r>
      <w:r>
        <w:rPr>
          <w:rFonts w:eastAsia="Times New Roman" w:cstheme="minorHAnsi"/>
          <w:sz w:val="24"/>
          <w:szCs w:val="24"/>
          <w:lang w:eastAsia="cs-CZ"/>
        </w:rPr>
        <w:t>í Záměru,</w:t>
      </w:r>
    </w:p>
    <w:p w14:paraId="474B54FA" w14:textId="5290FF57" w:rsidR="00CC703F" w:rsidRPr="00DB006E" w:rsidRDefault="00CC703F" w:rsidP="00C07179">
      <w:pPr>
        <w:pStyle w:val="Odstavecseseznamem"/>
        <w:numPr>
          <w:ilvl w:val="1"/>
          <w:numId w:val="3"/>
        </w:numPr>
        <w:spacing w:before="240" w:after="240" w:line="240" w:lineRule="auto"/>
        <w:ind w:left="1418" w:right="23" w:hanging="992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koordinovat veškerou činnost nezbytnou pro úspěšné dokončení stavebních prací,</w:t>
      </w:r>
    </w:p>
    <w:p w14:paraId="50E610A0" w14:textId="174AD718" w:rsidR="006972FF" w:rsidRPr="00DB006E" w:rsidRDefault="00D977B6" w:rsidP="00C07179">
      <w:pPr>
        <w:keepNext/>
        <w:keepLines/>
        <w:spacing w:before="240" w:after="0" w:line="240" w:lineRule="auto"/>
        <w:outlineLvl w:val="1"/>
        <w:rPr>
          <w:rFonts w:eastAsia="Times New Roman" w:cstheme="minorHAnsi"/>
          <w:sz w:val="24"/>
          <w:szCs w:val="15"/>
          <w:lang w:eastAsia="cs-CZ"/>
        </w:rPr>
      </w:pPr>
      <w:r w:rsidRPr="00DB006E">
        <w:rPr>
          <w:rFonts w:eastAsia="Times New Roman" w:cstheme="minorHAnsi"/>
          <w:sz w:val="24"/>
          <w:szCs w:val="15"/>
          <w:lang w:eastAsia="cs-CZ"/>
        </w:rPr>
        <w:t>uzavírají tímto Strany ve smyslu</w:t>
      </w:r>
      <w:r w:rsidR="009E2BCD" w:rsidRPr="00DB006E">
        <w:rPr>
          <w:rFonts w:eastAsia="Times New Roman" w:cstheme="minorHAnsi"/>
          <w:sz w:val="24"/>
          <w:szCs w:val="15"/>
          <w:lang w:eastAsia="cs-CZ"/>
        </w:rPr>
        <w:t xml:space="preserve"> § 7 odst. 2 ZZVZ za účelem společného zadání Soutěže</w:t>
      </w:r>
      <w:r w:rsidR="00CC703F">
        <w:rPr>
          <w:rFonts w:eastAsia="Times New Roman" w:cstheme="minorHAnsi"/>
          <w:sz w:val="24"/>
          <w:szCs w:val="15"/>
          <w:lang w:eastAsia="cs-CZ"/>
        </w:rPr>
        <w:t>,</w:t>
      </w:r>
      <w:r w:rsidR="009E2BCD" w:rsidRPr="00DB006E">
        <w:rPr>
          <w:rFonts w:eastAsia="Times New Roman" w:cstheme="minorHAnsi"/>
          <w:sz w:val="24"/>
          <w:szCs w:val="15"/>
          <w:lang w:eastAsia="cs-CZ"/>
        </w:rPr>
        <w:t xml:space="preserve"> JŘBU</w:t>
      </w:r>
      <w:r w:rsidR="00CC703F">
        <w:rPr>
          <w:rFonts w:eastAsia="Times New Roman" w:cstheme="minorHAnsi"/>
          <w:sz w:val="24"/>
          <w:szCs w:val="15"/>
          <w:lang w:eastAsia="cs-CZ"/>
        </w:rPr>
        <w:t xml:space="preserve"> a </w:t>
      </w:r>
      <w:r w:rsidR="00C07179">
        <w:rPr>
          <w:rFonts w:eastAsia="Times New Roman" w:cstheme="minorHAnsi"/>
          <w:sz w:val="24"/>
          <w:szCs w:val="15"/>
          <w:lang w:eastAsia="cs-CZ"/>
        </w:rPr>
        <w:t xml:space="preserve">přípravy a </w:t>
      </w:r>
      <w:r w:rsidR="00CC703F">
        <w:rPr>
          <w:rFonts w:eastAsia="Times New Roman" w:cstheme="minorHAnsi"/>
          <w:sz w:val="24"/>
          <w:szCs w:val="15"/>
          <w:lang w:eastAsia="cs-CZ"/>
        </w:rPr>
        <w:t>realizace Záměru</w:t>
      </w:r>
      <w:r w:rsidR="009E2BCD" w:rsidRPr="00DB006E">
        <w:rPr>
          <w:rFonts w:eastAsia="Times New Roman" w:cstheme="minorHAnsi"/>
          <w:sz w:val="24"/>
          <w:szCs w:val="15"/>
          <w:lang w:eastAsia="cs-CZ"/>
        </w:rPr>
        <w:t xml:space="preserve"> níže uvedeného dne, měsíce a roku tuto Smlouvu:</w:t>
      </w:r>
    </w:p>
    <w:p w14:paraId="131479B1" w14:textId="722D5A17" w:rsidR="005316A4" w:rsidRPr="000967B3" w:rsidRDefault="005316A4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cs-CZ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Článek I.</w:t>
      </w:r>
      <w:bookmarkEnd w:id="1"/>
    </w:p>
    <w:p w14:paraId="138D49AE" w14:textId="72C40C87" w:rsidR="005316A4" w:rsidRPr="000967B3" w:rsidRDefault="005316A4" w:rsidP="00C07179">
      <w:pPr>
        <w:keepNext/>
        <w:keepLines/>
        <w:spacing w:after="24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cs-CZ"/>
        </w:rPr>
      </w:pPr>
      <w:bookmarkStart w:id="2" w:name="bookmark3"/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Předmět </w:t>
      </w:r>
      <w:r w:rsidR="009E2BCD">
        <w:rPr>
          <w:rFonts w:eastAsia="Times New Roman" w:cstheme="minorHAnsi"/>
          <w:b/>
          <w:bCs/>
          <w:sz w:val="24"/>
          <w:szCs w:val="15"/>
          <w:lang w:eastAsia="cs-CZ"/>
        </w:rPr>
        <w:t xml:space="preserve">a účel </w:t>
      </w:r>
      <w:r w:rsidR="00CD4CA9">
        <w:rPr>
          <w:rFonts w:eastAsia="Times New Roman" w:cstheme="minorHAnsi"/>
          <w:b/>
          <w:bCs/>
          <w:sz w:val="24"/>
          <w:szCs w:val="15"/>
          <w:lang w:eastAsia="cs-CZ"/>
        </w:rPr>
        <w:t>S</w:t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mlouvy</w:t>
      </w:r>
      <w:bookmarkEnd w:id="2"/>
    </w:p>
    <w:p w14:paraId="48078BAF" w14:textId="043AA1B0" w:rsidR="00CD4CA9" w:rsidRPr="00CC703F" w:rsidRDefault="005316A4" w:rsidP="00C07179">
      <w:pPr>
        <w:pStyle w:val="Odstavecseseznamem"/>
        <w:numPr>
          <w:ilvl w:val="0"/>
          <w:numId w:val="5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CC703F">
        <w:rPr>
          <w:rFonts w:eastAsia="Times New Roman" w:cstheme="minorHAnsi"/>
          <w:sz w:val="24"/>
          <w:szCs w:val="15"/>
          <w:lang w:eastAsia="cs-CZ"/>
        </w:rPr>
        <w:t xml:space="preserve">Předmětem 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>a účelem Smlouvy</w:t>
      </w:r>
      <w:r w:rsidRPr="00CC703F">
        <w:rPr>
          <w:rFonts w:eastAsia="Times New Roman" w:cstheme="minorHAnsi"/>
          <w:sz w:val="24"/>
          <w:szCs w:val="15"/>
          <w:lang w:eastAsia="cs-CZ"/>
        </w:rPr>
        <w:t xml:space="preserve"> je blíže upravit práva a povinnosti 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>Stran</w:t>
      </w:r>
      <w:r w:rsidRPr="00CC703F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>ve vztahu ke společnému zadání Soutěže</w:t>
      </w:r>
      <w:r w:rsidR="00CC703F">
        <w:rPr>
          <w:rFonts w:eastAsia="Times New Roman" w:cstheme="minorHAnsi"/>
          <w:sz w:val="24"/>
          <w:szCs w:val="15"/>
          <w:lang w:eastAsia="cs-CZ"/>
        </w:rPr>
        <w:t>,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 xml:space="preserve"> JŘBU</w:t>
      </w:r>
      <w:r w:rsidR="00CC703F">
        <w:rPr>
          <w:rFonts w:eastAsia="Times New Roman" w:cstheme="minorHAnsi"/>
          <w:sz w:val="24"/>
          <w:szCs w:val="15"/>
          <w:lang w:eastAsia="cs-CZ"/>
        </w:rPr>
        <w:t xml:space="preserve"> a </w:t>
      </w:r>
      <w:r w:rsidR="00DB006E">
        <w:rPr>
          <w:rFonts w:eastAsia="Times New Roman" w:cstheme="minorHAnsi"/>
          <w:sz w:val="24"/>
          <w:szCs w:val="15"/>
          <w:lang w:eastAsia="cs-CZ"/>
        </w:rPr>
        <w:t xml:space="preserve">rámcově stanovit práva a povinnosti Stran ve vztahu </w:t>
      </w:r>
      <w:r w:rsidR="00655217">
        <w:rPr>
          <w:rFonts w:eastAsia="Times New Roman" w:cstheme="minorHAnsi"/>
          <w:sz w:val="24"/>
          <w:szCs w:val="15"/>
          <w:lang w:eastAsia="cs-CZ"/>
        </w:rPr>
        <w:t xml:space="preserve">zadávacímu/zadávacím řízení na </w:t>
      </w:r>
      <w:r w:rsidR="00CC703F">
        <w:rPr>
          <w:rFonts w:eastAsia="Times New Roman" w:cstheme="minorHAnsi"/>
          <w:sz w:val="24"/>
          <w:szCs w:val="15"/>
          <w:lang w:eastAsia="cs-CZ"/>
        </w:rPr>
        <w:t>Záměr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>. Předmětem Smlouvy je taktéž určení způsobu, jakým budou Strany při společném zadání Soutěže</w:t>
      </w:r>
      <w:r w:rsidR="00CC703F">
        <w:rPr>
          <w:rFonts w:eastAsia="Times New Roman" w:cstheme="minorHAnsi"/>
          <w:sz w:val="24"/>
          <w:szCs w:val="15"/>
          <w:lang w:eastAsia="cs-CZ"/>
        </w:rPr>
        <w:t xml:space="preserve">, JŘBU a </w:t>
      </w:r>
      <w:r w:rsidR="00655217">
        <w:rPr>
          <w:rFonts w:eastAsia="Times New Roman" w:cstheme="minorHAnsi"/>
          <w:sz w:val="24"/>
          <w:szCs w:val="15"/>
          <w:lang w:eastAsia="cs-CZ"/>
        </w:rPr>
        <w:t xml:space="preserve">při zadávacím/zadávacích řízení </w:t>
      </w:r>
      <w:r w:rsidR="009C0A2A">
        <w:rPr>
          <w:rFonts w:eastAsia="Times New Roman" w:cstheme="minorHAnsi"/>
          <w:sz w:val="24"/>
          <w:szCs w:val="15"/>
          <w:lang w:eastAsia="cs-CZ"/>
        </w:rPr>
        <w:t>Záměru</w:t>
      </w:r>
      <w:r w:rsidR="00CC703F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CD4CA9" w:rsidRPr="00CC703F">
        <w:rPr>
          <w:rFonts w:eastAsia="Times New Roman" w:cstheme="minorHAnsi"/>
          <w:sz w:val="24"/>
          <w:szCs w:val="15"/>
          <w:lang w:eastAsia="cs-CZ"/>
        </w:rPr>
        <w:t>jednat vůči třetím osobám navenek.</w:t>
      </w:r>
    </w:p>
    <w:p w14:paraId="62601BA5" w14:textId="77777777" w:rsidR="00CD4CA9" w:rsidRPr="00CD4CA9" w:rsidRDefault="00CD4CA9" w:rsidP="00C07179">
      <w:pPr>
        <w:pStyle w:val="Odstavecseseznamem"/>
        <w:numPr>
          <w:ilvl w:val="0"/>
          <w:numId w:val="5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Strany se dohodly, že zahájí a připraví Soutěž, při jejímž zadání budou postupovat v souladu s ustanovením § 143 a násl. ZZVZ, Soutěžním řádem České komory architektů a soutěžními podmínkami Soutěže.</w:t>
      </w:r>
    </w:p>
    <w:p w14:paraId="2E504B8A" w14:textId="47A39EBD" w:rsidR="005316A4" w:rsidRPr="003E0D6B" w:rsidRDefault="00CD4CA9" w:rsidP="00C07179">
      <w:pPr>
        <w:pStyle w:val="Odstavecseseznamem"/>
        <w:numPr>
          <w:ilvl w:val="0"/>
          <w:numId w:val="5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lastRenderedPageBreak/>
        <w:t>Strany se dále dohodly, že na základě výsledků Soutěže následně připraví a zahájí JŘBU navazující na S</w:t>
      </w:r>
      <w:r w:rsidR="000C7FD6">
        <w:rPr>
          <w:rFonts w:eastAsia="Times New Roman" w:cstheme="minorHAnsi"/>
          <w:sz w:val="24"/>
          <w:szCs w:val="15"/>
          <w:lang w:eastAsia="cs-CZ"/>
        </w:rPr>
        <w:t>o</w:t>
      </w:r>
      <w:r>
        <w:rPr>
          <w:rFonts w:eastAsia="Times New Roman" w:cstheme="minorHAnsi"/>
          <w:sz w:val="24"/>
          <w:szCs w:val="15"/>
          <w:lang w:eastAsia="cs-CZ"/>
        </w:rPr>
        <w:t>utěž</w:t>
      </w:r>
      <w:r w:rsidR="000C7FD6">
        <w:rPr>
          <w:rFonts w:eastAsia="Times New Roman" w:cstheme="minorHAnsi"/>
          <w:sz w:val="24"/>
          <w:szCs w:val="15"/>
          <w:lang w:eastAsia="cs-CZ"/>
        </w:rPr>
        <w:t xml:space="preserve"> za účelem zadání Následné zakázky, přičemž při zadání Následné zakázky budou postupovat v souladu s </w:t>
      </w:r>
      <w:proofErr w:type="spellStart"/>
      <w:r w:rsidR="000C7FD6">
        <w:rPr>
          <w:rFonts w:eastAsia="Times New Roman" w:cstheme="minorHAnsi"/>
          <w:sz w:val="24"/>
          <w:szCs w:val="15"/>
          <w:lang w:eastAsia="cs-CZ"/>
        </w:rPr>
        <w:t>ust</w:t>
      </w:r>
      <w:proofErr w:type="spellEnd"/>
      <w:r w:rsidR="000C7FD6">
        <w:rPr>
          <w:rFonts w:eastAsia="Times New Roman" w:cstheme="minorHAnsi"/>
          <w:sz w:val="24"/>
          <w:szCs w:val="15"/>
          <w:lang w:eastAsia="cs-CZ"/>
        </w:rPr>
        <w:t>. § 65 a násl. ZZVZ a budoucími zadávacími podmínkami.</w:t>
      </w:r>
    </w:p>
    <w:p w14:paraId="0617C18E" w14:textId="3586AC48" w:rsidR="003E0D6B" w:rsidRPr="003E0D6B" w:rsidRDefault="003E0D6B" w:rsidP="00C07179">
      <w:pPr>
        <w:pStyle w:val="Odstavecseseznamem"/>
        <w:numPr>
          <w:ilvl w:val="0"/>
          <w:numId w:val="5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Strany se dohodly</w:t>
      </w:r>
      <w:r w:rsidR="00CC703F">
        <w:rPr>
          <w:rFonts w:eastAsia="Times New Roman" w:cstheme="minorHAnsi"/>
          <w:sz w:val="24"/>
          <w:szCs w:val="15"/>
          <w:lang w:eastAsia="cs-CZ"/>
        </w:rPr>
        <w:t>, že na základě výsledků JŘBU připraví a zahájí zadávací řízení na veřejnou zakázku</w:t>
      </w:r>
      <w:r w:rsidR="00655217">
        <w:rPr>
          <w:rFonts w:eastAsia="Times New Roman" w:cstheme="minorHAnsi"/>
          <w:sz w:val="24"/>
          <w:szCs w:val="15"/>
          <w:lang w:eastAsia="cs-CZ"/>
        </w:rPr>
        <w:t>/veřejné zakázky</w:t>
      </w:r>
      <w:r w:rsidR="00CC703F">
        <w:rPr>
          <w:rFonts w:eastAsia="Times New Roman" w:cstheme="minorHAnsi"/>
          <w:sz w:val="24"/>
          <w:szCs w:val="15"/>
          <w:lang w:eastAsia="cs-CZ"/>
        </w:rPr>
        <w:t xml:space="preserve"> na </w:t>
      </w:r>
      <w:r w:rsidR="009C0A2A">
        <w:rPr>
          <w:rFonts w:eastAsia="Times New Roman" w:cstheme="minorHAnsi"/>
          <w:sz w:val="24"/>
          <w:szCs w:val="15"/>
          <w:lang w:eastAsia="cs-CZ"/>
        </w:rPr>
        <w:t>Záměr, přičemž při jejím</w:t>
      </w:r>
      <w:r w:rsidR="00655217">
        <w:rPr>
          <w:rFonts w:eastAsia="Times New Roman" w:cstheme="minorHAnsi"/>
          <w:sz w:val="24"/>
          <w:szCs w:val="15"/>
          <w:lang w:eastAsia="cs-CZ"/>
        </w:rPr>
        <w:t>/jejich</w:t>
      </w:r>
      <w:r w:rsidR="009C0A2A">
        <w:rPr>
          <w:rFonts w:eastAsia="Times New Roman" w:cstheme="minorHAnsi"/>
          <w:sz w:val="24"/>
          <w:szCs w:val="15"/>
          <w:lang w:eastAsia="cs-CZ"/>
        </w:rPr>
        <w:t xml:space="preserve"> zadání budou postupovat </w:t>
      </w:r>
      <w:r w:rsidR="007A1BF9">
        <w:rPr>
          <w:rFonts w:eastAsia="Times New Roman" w:cstheme="minorHAnsi"/>
          <w:sz w:val="24"/>
          <w:szCs w:val="15"/>
          <w:lang w:eastAsia="cs-CZ"/>
        </w:rPr>
        <w:t xml:space="preserve">společně, nebude-li dohodnuto jinak, a </w:t>
      </w:r>
      <w:r w:rsidR="009C0A2A">
        <w:rPr>
          <w:rFonts w:eastAsia="Times New Roman" w:cstheme="minorHAnsi"/>
          <w:sz w:val="24"/>
          <w:szCs w:val="15"/>
          <w:lang w:eastAsia="cs-CZ"/>
        </w:rPr>
        <w:t>v souladu s příslušnými ustanoveními ZZVZ a budoucími zadávacími podmínkami.</w:t>
      </w:r>
    </w:p>
    <w:p w14:paraId="596EB0DE" w14:textId="77777777" w:rsidR="001C6320" w:rsidRPr="000967B3" w:rsidRDefault="005316A4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15"/>
          <w:lang w:eastAsia="cs-CZ"/>
        </w:rPr>
      </w:pPr>
      <w:bookmarkStart w:id="3" w:name="bookmark4"/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Článek II.</w:t>
      </w:r>
      <w:bookmarkStart w:id="4" w:name="bookmark5"/>
      <w:bookmarkEnd w:id="3"/>
    </w:p>
    <w:bookmarkEnd w:id="4"/>
    <w:p w14:paraId="06841649" w14:textId="118198ED" w:rsidR="005316A4" w:rsidRPr="000967B3" w:rsidRDefault="000C7FD6" w:rsidP="00C07179">
      <w:pPr>
        <w:keepNext/>
        <w:keepLines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15"/>
          <w:lang w:eastAsia="cs-CZ"/>
        </w:rPr>
      </w:pPr>
      <w:r>
        <w:rPr>
          <w:rFonts w:eastAsia="Times New Roman" w:cstheme="minorHAnsi"/>
          <w:b/>
          <w:bCs/>
          <w:sz w:val="24"/>
          <w:szCs w:val="15"/>
          <w:lang w:eastAsia="cs-CZ"/>
        </w:rPr>
        <w:t xml:space="preserve">Dohoda o postupu Stran při přípravě </w:t>
      </w:r>
      <w:r w:rsidR="00EE1525">
        <w:rPr>
          <w:rFonts w:eastAsia="Times New Roman" w:cstheme="minorHAnsi"/>
          <w:b/>
          <w:bCs/>
          <w:sz w:val="24"/>
          <w:szCs w:val="15"/>
          <w:lang w:eastAsia="cs-CZ"/>
        </w:rPr>
        <w:t xml:space="preserve">a vedení </w:t>
      </w:r>
      <w:r>
        <w:rPr>
          <w:rFonts w:eastAsia="Times New Roman" w:cstheme="minorHAnsi"/>
          <w:b/>
          <w:bCs/>
          <w:sz w:val="24"/>
          <w:szCs w:val="15"/>
          <w:lang w:eastAsia="cs-CZ"/>
        </w:rPr>
        <w:t>Soutěže</w:t>
      </w:r>
    </w:p>
    <w:p w14:paraId="145795A3" w14:textId="7675FB55" w:rsidR="003B615E" w:rsidRPr="000967B3" w:rsidRDefault="003B615E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1.</w:t>
      </w:r>
      <w:r w:rsidRPr="000967B3">
        <w:rPr>
          <w:rFonts w:eastAsia="Times New Roman" w:cstheme="minorHAnsi"/>
          <w:sz w:val="24"/>
          <w:szCs w:val="15"/>
          <w:lang w:eastAsia="cs-CZ"/>
        </w:rPr>
        <w:tab/>
      </w:r>
      <w:r w:rsidR="000C7FD6">
        <w:rPr>
          <w:rFonts w:eastAsia="Times New Roman" w:cstheme="minorHAnsi"/>
          <w:sz w:val="24"/>
          <w:szCs w:val="15"/>
          <w:lang w:eastAsia="cs-CZ"/>
        </w:rPr>
        <w:t>Strany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 jsou </w:t>
      </w:r>
      <w:proofErr w:type="spellStart"/>
      <w:r w:rsidRPr="000967B3">
        <w:rPr>
          <w:rFonts w:eastAsia="Times New Roman" w:cstheme="minorHAnsi"/>
          <w:sz w:val="24"/>
          <w:szCs w:val="15"/>
          <w:lang w:eastAsia="cs-CZ"/>
        </w:rPr>
        <w:t>spoluzadavateli</w:t>
      </w:r>
      <w:proofErr w:type="spellEnd"/>
      <w:r w:rsidRPr="000967B3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0C7FD6">
        <w:rPr>
          <w:rFonts w:eastAsia="Times New Roman" w:cstheme="minorHAnsi"/>
          <w:sz w:val="24"/>
          <w:szCs w:val="15"/>
          <w:lang w:eastAsia="cs-CZ"/>
        </w:rPr>
        <w:t>Soutěže ve smyslu § 7 ZZVZ.</w:t>
      </w:r>
    </w:p>
    <w:p w14:paraId="7EB46DC4" w14:textId="66A0ED6C" w:rsidR="00EE1525" w:rsidRDefault="003B615E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2</w:t>
      </w:r>
      <w:r w:rsidR="001C6320" w:rsidRPr="000967B3">
        <w:rPr>
          <w:rFonts w:eastAsia="Times New Roman" w:cstheme="minorHAnsi"/>
          <w:sz w:val="24"/>
          <w:szCs w:val="15"/>
          <w:lang w:eastAsia="cs-CZ"/>
        </w:rPr>
        <w:t>.</w:t>
      </w:r>
      <w:r w:rsidR="001C6320" w:rsidRPr="000967B3">
        <w:rPr>
          <w:rFonts w:eastAsia="Times New Roman" w:cstheme="minorHAnsi"/>
          <w:sz w:val="24"/>
          <w:szCs w:val="15"/>
          <w:lang w:eastAsia="cs-CZ"/>
        </w:rPr>
        <w:tab/>
      </w:r>
      <w:r w:rsidR="000C7FD6">
        <w:rPr>
          <w:rFonts w:eastAsia="Times New Roman" w:cstheme="minorHAnsi"/>
          <w:sz w:val="24"/>
          <w:szCs w:val="15"/>
          <w:lang w:eastAsia="cs-CZ"/>
        </w:rPr>
        <w:t xml:space="preserve">Město </w:t>
      </w:r>
      <w:r w:rsidR="009C0A2A">
        <w:rPr>
          <w:rFonts w:eastAsia="Times New Roman" w:cstheme="minorHAnsi"/>
          <w:sz w:val="24"/>
          <w:szCs w:val="15"/>
          <w:lang w:eastAsia="cs-CZ"/>
        </w:rPr>
        <w:t xml:space="preserve">připravilo </w:t>
      </w:r>
      <w:r w:rsidR="000C7FD6">
        <w:rPr>
          <w:rFonts w:eastAsia="Times New Roman" w:cstheme="minorHAnsi"/>
          <w:sz w:val="24"/>
          <w:szCs w:val="15"/>
          <w:lang w:eastAsia="cs-CZ"/>
        </w:rPr>
        <w:t xml:space="preserve">soutěžní podmínky Soutěže. Farnost po předložení soutěžních podmínek Soutěže </w:t>
      </w:r>
      <w:r w:rsidR="009C0A2A">
        <w:rPr>
          <w:rFonts w:eastAsia="Times New Roman" w:cstheme="minorHAnsi"/>
          <w:sz w:val="24"/>
          <w:szCs w:val="15"/>
          <w:lang w:eastAsia="cs-CZ"/>
        </w:rPr>
        <w:t xml:space="preserve">vyjádřila </w:t>
      </w:r>
      <w:r w:rsidR="000C7FD6">
        <w:rPr>
          <w:rFonts w:eastAsia="Times New Roman" w:cstheme="minorHAnsi"/>
          <w:sz w:val="24"/>
          <w:szCs w:val="15"/>
          <w:lang w:eastAsia="cs-CZ"/>
        </w:rPr>
        <w:t>své připomínky či komentáře</w:t>
      </w:r>
      <w:r w:rsidR="00655217">
        <w:rPr>
          <w:rFonts w:eastAsia="Times New Roman" w:cstheme="minorHAnsi"/>
          <w:sz w:val="24"/>
          <w:szCs w:val="15"/>
          <w:lang w:eastAsia="cs-CZ"/>
        </w:rPr>
        <w:t>.</w:t>
      </w:r>
    </w:p>
    <w:p w14:paraId="5532ADD5" w14:textId="21570EB8" w:rsidR="000C7FD6" w:rsidRDefault="000C7FD6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3.</w:t>
      </w:r>
      <w:r w:rsidRPr="000967B3">
        <w:rPr>
          <w:rFonts w:eastAsia="Times New Roman" w:cstheme="minorHAnsi"/>
          <w:sz w:val="24"/>
          <w:szCs w:val="15"/>
          <w:lang w:eastAsia="cs-CZ"/>
        </w:rPr>
        <w:tab/>
      </w:r>
      <w:r w:rsidR="00EE1525">
        <w:rPr>
          <w:rFonts w:eastAsia="Times New Roman" w:cstheme="minorHAnsi"/>
          <w:sz w:val="24"/>
          <w:szCs w:val="15"/>
          <w:lang w:eastAsia="cs-CZ"/>
        </w:rPr>
        <w:t>Soutěžní podmínky budou po ukončení úprav postupem dle předchozího odstavce projednány a schváleny v příslušných orgánech Stran, Českou komorou architektů (dále jen „</w:t>
      </w:r>
      <w:r w:rsidR="00EE1525" w:rsidRPr="00DB006E">
        <w:rPr>
          <w:rFonts w:eastAsia="Times New Roman" w:cstheme="minorHAnsi"/>
          <w:b/>
          <w:bCs/>
          <w:sz w:val="24"/>
          <w:szCs w:val="15"/>
          <w:lang w:eastAsia="cs-CZ"/>
        </w:rPr>
        <w:t>ČKA</w:t>
      </w:r>
      <w:r w:rsidR="00EE1525">
        <w:rPr>
          <w:rFonts w:eastAsia="Times New Roman" w:cstheme="minorHAnsi"/>
          <w:sz w:val="24"/>
          <w:szCs w:val="15"/>
          <w:lang w:eastAsia="cs-CZ"/>
        </w:rPr>
        <w:t>“) a soutěžní porotou. Město poté předloží soutěžní podmínky Soutěže k udělení tzv. doložky regulérnosti ČKA. Pokud ČKA vydá k soutěžním podmínkám jakékoliv připomínky či návrhy k úpravám a podmíní jimi vydání doložky regulérnosti, Strany tyto připomínky a návrhy projednají a vzájemně si potvrdí. Toto se opakuje až do schválení finálního znění podmínek a udělené doložky regulérnosti ČKA.</w:t>
      </w:r>
    </w:p>
    <w:p w14:paraId="7BE68B14" w14:textId="77777777" w:rsidR="00472E5A" w:rsidRDefault="00EE1525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4.</w:t>
      </w:r>
      <w:r w:rsidRPr="000967B3">
        <w:rPr>
          <w:rFonts w:eastAsia="Times New Roman" w:cstheme="minorHAnsi"/>
          <w:sz w:val="24"/>
          <w:szCs w:val="15"/>
          <w:lang w:eastAsia="cs-CZ"/>
        </w:rPr>
        <w:tab/>
      </w:r>
      <w:r>
        <w:rPr>
          <w:rFonts w:eastAsia="Times New Roman" w:cstheme="minorHAnsi"/>
          <w:sz w:val="24"/>
          <w:szCs w:val="15"/>
          <w:lang w:eastAsia="cs-CZ"/>
        </w:rPr>
        <w:t>Město připraví k finálnímu znění soutěžních podmínek veškeré potřebná oznámení o soutěži k uveřejnění v národních nebo evropských věstnících a zašle tato oznámení Farnosti k odsouhlasení. Farnost odsouhlasí znění těchto oznámení nejpozději do 3 pracovních dnů, jinak se má za to, že s jejich zněním souhlasí.</w:t>
      </w:r>
      <w:r w:rsidR="00472E5A">
        <w:rPr>
          <w:rFonts w:eastAsia="Times New Roman" w:cstheme="minorHAnsi"/>
          <w:sz w:val="24"/>
          <w:szCs w:val="15"/>
          <w:lang w:eastAsia="cs-CZ"/>
        </w:rPr>
        <w:t xml:space="preserve"> </w:t>
      </w:r>
    </w:p>
    <w:p w14:paraId="5E11ED05" w14:textId="56DE230C" w:rsidR="007426F9" w:rsidRDefault="00472E5A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5.</w:t>
      </w:r>
      <w:r w:rsidRPr="000967B3">
        <w:rPr>
          <w:rFonts w:eastAsia="Times New Roman" w:cstheme="minorHAnsi"/>
          <w:sz w:val="24"/>
          <w:szCs w:val="15"/>
          <w:lang w:eastAsia="cs-CZ"/>
        </w:rPr>
        <w:tab/>
      </w:r>
      <w:r>
        <w:rPr>
          <w:rFonts w:eastAsia="Times New Roman" w:cstheme="minorHAnsi"/>
          <w:sz w:val="24"/>
          <w:szCs w:val="15"/>
          <w:lang w:eastAsia="cs-CZ"/>
        </w:rPr>
        <w:t>Město zajistí odeslání oznámení o zahájení soutěže k uveřejnění do příslušných věstníků a uveřejnění soutěžní podmínky na svém profilu zadavatele. Profil zadavatele Farnosti bude obsahovat informaci o vyhlášení Soutěže, informaci, že Soutěž je zadávána společným zadáním Stran a odkaz na profil zadavatele Města s informací o tom, že úplná verze soutěžních podmínek je uveřejněna na profilu zadavatele Města a jakékoliv podání bude realizováno prostřednictvím profilu zadavatele Města.</w:t>
      </w:r>
    </w:p>
    <w:p w14:paraId="71DE9DA4" w14:textId="05EB73E8" w:rsidR="007426F9" w:rsidRPr="000967B3" w:rsidRDefault="007426F9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 xml:space="preserve">6. </w:t>
      </w:r>
      <w:r>
        <w:rPr>
          <w:rFonts w:eastAsia="Times New Roman" w:cstheme="minorHAnsi"/>
          <w:sz w:val="24"/>
          <w:szCs w:val="15"/>
          <w:lang w:eastAsia="cs-CZ"/>
        </w:rPr>
        <w:tab/>
      </w:r>
      <w:r w:rsidRPr="000967B3">
        <w:rPr>
          <w:rFonts w:eastAsia="Times New Roman" w:cstheme="minorHAnsi"/>
          <w:sz w:val="24"/>
          <w:szCs w:val="15"/>
          <w:lang w:eastAsia="cs-CZ"/>
        </w:rPr>
        <w:t>S</w:t>
      </w:r>
      <w:r>
        <w:rPr>
          <w:rFonts w:eastAsia="Times New Roman" w:cstheme="minorHAnsi"/>
          <w:sz w:val="24"/>
          <w:szCs w:val="15"/>
          <w:lang w:eastAsia="cs-CZ"/>
        </w:rPr>
        <w:t>trany se dohodly, že Město je pověřeno komunikací s dodavateli/účastníky Soutěže. Strany budou spolupracovat při vypořádání žádostí dodavatelů/účastníků, a to při zohlednění lhůt stanovených v soutěžních podmínek a ZZVZ.</w:t>
      </w:r>
    </w:p>
    <w:p w14:paraId="077AC1E8" w14:textId="363E183A" w:rsidR="001F56F8" w:rsidRDefault="009C0A2A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7</w:t>
      </w:r>
      <w:r w:rsidR="007D5A71">
        <w:rPr>
          <w:rFonts w:eastAsia="Times New Roman" w:cstheme="minorHAnsi"/>
          <w:sz w:val="24"/>
          <w:szCs w:val="15"/>
          <w:lang w:eastAsia="cs-CZ"/>
        </w:rPr>
        <w:t>.</w:t>
      </w:r>
      <w:r w:rsidR="007D5A71">
        <w:rPr>
          <w:rFonts w:eastAsia="Times New Roman" w:cstheme="minorHAnsi"/>
          <w:sz w:val="24"/>
          <w:szCs w:val="15"/>
          <w:lang w:eastAsia="cs-CZ"/>
        </w:rPr>
        <w:tab/>
      </w:r>
      <w:r w:rsidR="001F56F8">
        <w:rPr>
          <w:rFonts w:eastAsia="Times New Roman" w:cstheme="minorHAnsi"/>
          <w:sz w:val="24"/>
          <w:szCs w:val="15"/>
          <w:lang w:eastAsia="cs-CZ"/>
        </w:rPr>
        <w:t>Strany společně jmenovaly porotu Soutěže pověřenou hodnocením návrhů účastníků.</w:t>
      </w:r>
    </w:p>
    <w:p w14:paraId="03BF1FCD" w14:textId="2D713613" w:rsidR="007D5A71" w:rsidRPr="00754091" w:rsidRDefault="001F56F8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8.</w:t>
      </w:r>
      <w:r>
        <w:rPr>
          <w:rFonts w:eastAsia="Times New Roman" w:cstheme="minorHAnsi"/>
          <w:sz w:val="24"/>
          <w:szCs w:val="15"/>
          <w:lang w:eastAsia="cs-CZ"/>
        </w:rPr>
        <w:tab/>
      </w:r>
      <w:r w:rsidR="007D5A71">
        <w:rPr>
          <w:rFonts w:eastAsia="Times New Roman" w:cstheme="minorHAnsi"/>
          <w:sz w:val="24"/>
          <w:szCs w:val="15"/>
          <w:lang w:eastAsia="cs-CZ"/>
        </w:rPr>
        <w:t>Strany deklarují, že vyvinou maximální součinnost při schvalování veškerých dokumentů z průběhu Soutěže tak, aby Soutěž byla vedena řádným a efektivním způsobem. Ve věcech vyloučení účastníků a výběru soutěžních návrhů budou rozhodovat vždy obě Strany, ale vždy na základě stanoviska soutěžní poroty</w:t>
      </w:r>
      <w:r w:rsidR="009C0A2A">
        <w:rPr>
          <w:rFonts w:eastAsia="Times New Roman" w:cstheme="minorHAnsi"/>
          <w:sz w:val="24"/>
          <w:szCs w:val="15"/>
          <w:lang w:eastAsia="cs-CZ"/>
        </w:rPr>
        <w:t>, kterým jsou vázány</w:t>
      </w:r>
      <w:r w:rsidR="007D5A71">
        <w:rPr>
          <w:rFonts w:eastAsia="Times New Roman" w:cstheme="minorHAnsi"/>
          <w:sz w:val="24"/>
          <w:szCs w:val="15"/>
          <w:lang w:eastAsia="cs-CZ"/>
        </w:rPr>
        <w:t>.</w:t>
      </w:r>
      <w:r w:rsidR="003E0D6B">
        <w:rPr>
          <w:rFonts w:eastAsia="Times New Roman" w:cstheme="minorHAnsi"/>
          <w:sz w:val="24"/>
          <w:szCs w:val="15"/>
          <w:lang w:eastAsia="cs-CZ"/>
        </w:rPr>
        <w:t xml:space="preserve"> Město oznámí výsledek Soutěže </w:t>
      </w:r>
      <w:r w:rsidR="003E0D6B" w:rsidRPr="00754091">
        <w:rPr>
          <w:rFonts w:eastAsia="Times New Roman" w:cstheme="minorHAnsi"/>
          <w:sz w:val="24"/>
          <w:szCs w:val="24"/>
          <w:lang w:eastAsia="cs-CZ"/>
        </w:rPr>
        <w:t>všem účastníkům.</w:t>
      </w:r>
    </w:p>
    <w:p w14:paraId="46B876C3" w14:textId="0734453C" w:rsidR="00754091" w:rsidRPr="00754091" w:rsidRDefault="001F56F8" w:rsidP="00C07179">
      <w:pPr>
        <w:spacing w:before="240" w:after="0" w:line="240" w:lineRule="auto"/>
        <w:ind w:left="426" w:right="20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cstheme="minorHAnsi"/>
          <w:sz w:val="24"/>
          <w:szCs w:val="24"/>
        </w:rPr>
        <w:lastRenderedPageBreak/>
        <w:t>9</w:t>
      </w:r>
      <w:r w:rsidR="00754091" w:rsidRPr="009C0A2A">
        <w:rPr>
          <w:rFonts w:cstheme="minorHAnsi"/>
          <w:sz w:val="24"/>
          <w:szCs w:val="24"/>
        </w:rPr>
        <w:t>.</w:t>
      </w:r>
      <w:r w:rsidR="00754091" w:rsidRPr="009C0A2A">
        <w:rPr>
          <w:rFonts w:cstheme="minorHAnsi"/>
          <w:sz w:val="24"/>
          <w:szCs w:val="24"/>
        </w:rPr>
        <w:tab/>
        <w:t>Strany se zavazují rozhodnout o námitkách dle ZZVZ a/nebo dle Soutěžního řádu ČKA podaných v Soutěži společným postupem, a to ve lhůtách v těchto předpisech určených</w:t>
      </w:r>
      <w:r w:rsidR="00754091">
        <w:rPr>
          <w:rFonts w:cstheme="minorHAnsi"/>
          <w:sz w:val="24"/>
          <w:szCs w:val="24"/>
        </w:rPr>
        <w:t>.</w:t>
      </w:r>
    </w:p>
    <w:p w14:paraId="7BEE6C49" w14:textId="7EB891F8" w:rsidR="00754091" w:rsidRPr="000967B3" w:rsidRDefault="00754091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15"/>
          <w:lang w:eastAsia="cs-CZ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Článek I</w:t>
      </w:r>
      <w:r>
        <w:rPr>
          <w:rFonts w:eastAsia="Times New Roman" w:cstheme="minorHAnsi"/>
          <w:b/>
          <w:bCs/>
          <w:sz w:val="24"/>
          <w:szCs w:val="15"/>
          <w:lang w:eastAsia="cs-CZ"/>
        </w:rPr>
        <w:t>I</w:t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I.</w:t>
      </w:r>
    </w:p>
    <w:p w14:paraId="04BD2E86" w14:textId="506B8D2C" w:rsidR="00754091" w:rsidRPr="000967B3" w:rsidRDefault="00754091" w:rsidP="00C07179">
      <w:pPr>
        <w:keepNext/>
        <w:keepLines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15"/>
          <w:lang w:eastAsia="cs-CZ"/>
        </w:rPr>
      </w:pPr>
      <w:r>
        <w:rPr>
          <w:rFonts w:eastAsia="Times New Roman" w:cstheme="minorHAnsi"/>
          <w:b/>
          <w:bCs/>
          <w:sz w:val="24"/>
          <w:szCs w:val="15"/>
          <w:lang w:eastAsia="cs-CZ"/>
        </w:rPr>
        <w:t>Dohoda o postupu Stran po ukončení Soutěže</w:t>
      </w:r>
    </w:p>
    <w:p w14:paraId="68AE83D9" w14:textId="2CB2C437" w:rsidR="00754091" w:rsidRPr="004C27EE" w:rsidRDefault="00754091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0F4CA9">
        <w:rPr>
          <w:rFonts w:eastAsia="Times New Roman" w:cstheme="minorHAnsi"/>
          <w:sz w:val="24"/>
          <w:szCs w:val="15"/>
          <w:lang w:eastAsia="cs-CZ"/>
        </w:rPr>
        <w:t>Strany se zavazují, že na základě výsledků Soutěže připraví a zahájí JŘBU na zadání Následné zakázky</w:t>
      </w:r>
      <w:r w:rsidR="000F4CA9">
        <w:rPr>
          <w:rFonts w:eastAsia="Times New Roman" w:cstheme="minorHAnsi"/>
          <w:sz w:val="24"/>
          <w:szCs w:val="15"/>
          <w:lang w:eastAsia="cs-CZ"/>
        </w:rPr>
        <w:t>, kdy v rámci JŘBU bude Farnost jednat o zadání Následn</w:t>
      </w:r>
      <w:r w:rsidR="00BF4F66">
        <w:rPr>
          <w:rFonts w:eastAsia="Times New Roman" w:cstheme="minorHAnsi"/>
          <w:sz w:val="24"/>
          <w:szCs w:val="15"/>
          <w:lang w:eastAsia="cs-CZ"/>
        </w:rPr>
        <w:t>é</w:t>
      </w:r>
      <w:r w:rsidR="000F4CA9">
        <w:rPr>
          <w:rFonts w:eastAsia="Times New Roman" w:cstheme="minorHAnsi"/>
          <w:sz w:val="24"/>
          <w:szCs w:val="15"/>
          <w:lang w:eastAsia="cs-CZ"/>
        </w:rPr>
        <w:t xml:space="preserve"> zakázky 1 </w:t>
      </w:r>
      <w:r w:rsidR="000F4CA9" w:rsidRPr="004C27EE">
        <w:rPr>
          <w:rFonts w:eastAsia="Times New Roman" w:cstheme="minorHAnsi"/>
          <w:sz w:val="24"/>
          <w:szCs w:val="15"/>
          <w:lang w:eastAsia="cs-CZ"/>
        </w:rPr>
        <w:t>(turi</w:t>
      </w:r>
      <w:r w:rsidR="000F4CA9" w:rsidRPr="007A1BF9">
        <w:rPr>
          <w:rFonts w:eastAsia="Times New Roman" w:cstheme="minorHAnsi"/>
          <w:sz w:val="24"/>
          <w:szCs w:val="15"/>
          <w:lang w:eastAsia="cs-CZ"/>
        </w:rPr>
        <w:t xml:space="preserve">stické a informační centrum </w:t>
      </w:r>
      <w:r w:rsidR="000F4CA9" w:rsidRPr="004C27EE">
        <w:rPr>
          <w:rFonts w:eastAsia="Times New Roman" w:cstheme="minorHAnsi"/>
          <w:sz w:val="24"/>
          <w:szCs w:val="15"/>
          <w:lang w:eastAsia="cs-CZ"/>
        </w:rPr>
        <w:t>Zelená hora) a Město o zadání Následné zakázky 2 (navazující dopravní a technická infrastruktura</w:t>
      </w:r>
      <w:r w:rsidR="004C27EE" w:rsidRPr="004C27EE">
        <w:rPr>
          <w:rFonts w:eastAsia="Times New Roman" w:cstheme="minorHAnsi"/>
          <w:sz w:val="24"/>
          <w:szCs w:val="15"/>
          <w:lang w:eastAsia="cs-CZ"/>
        </w:rPr>
        <w:t>)</w:t>
      </w:r>
      <w:r w:rsidR="000F4CA9" w:rsidRPr="004C27EE">
        <w:rPr>
          <w:rFonts w:eastAsia="Times New Roman" w:cstheme="minorHAnsi"/>
          <w:sz w:val="24"/>
          <w:szCs w:val="15"/>
          <w:lang w:eastAsia="cs-CZ"/>
        </w:rPr>
        <w:t>.</w:t>
      </w:r>
    </w:p>
    <w:p w14:paraId="6703C27C" w14:textId="5B580B26" w:rsidR="00754091" w:rsidRPr="004C27EE" w:rsidRDefault="00754091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4C27EE">
        <w:rPr>
          <w:rFonts w:eastAsia="Times New Roman" w:cstheme="minorHAnsi"/>
          <w:sz w:val="24"/>
          <w:szCs w:val="15"/>
          <w:lang w:eastAsia="cs-CZ"/>
        </w:rPr>
        <w:t>Strany se zavazují koordinovat svůj postup v JŘBU a v rámci JŘBU postupovat dle níže uvedených odstavců této Smlouvy.</w:t>
      </w:r>
    </w:p>
    <w:p w14:paraId="5246E579" w14:textId="40D9A585" w:rsidR="00754091" w:rsidRPr="004C27EE" w:rsidRDefault="000F4CA9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4C27EE">
        <w:rPr>
          <w:rFonts w:eastAsia="Times New Roman" w:cstheme="minorHAnsi"/>
          <w:sz w:val="24"/>
          <w:szCs w:val="15"/>
          <w:lang w:eastAsia="cs-CZ"/>
        </w:rPr>
        <w:t>Každá ze Stran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Pr="004C27EE">
        <w:rPr>
          <w:rFonts w:eastAsia="Times New Roman" w:cstheme="minorHAnsi"/>
          <w:sz w:val="24"/>
          <w:szCs w:val="15"/>
          <w:lang w:eastAsia="cs-CZ"/>
        </w:rPr>
        <w:t>vyzve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 xml:space="preserve"> k jednání v JŘBU všechny účastníky Soutěže, kteří se v rámci Soutěže umístili na prvních třech oceněných místech </w:t>
      </w:r>
      <w:r w:rsidRPr="004C27EE">
        <w:rPr>
          <w:rFonts w:eastAsia="Times New Roman" w:cstheme="minorHAnsi"/>
          <w:sz w:val="24"/>
          <w:szCs w:val="15"/>
          <w:lang w:eastAsia="cs-CZ"/>
        </w:rPr>
        <w:t>s tím, že pokud nebude dohodnuto jinak, každá ze Stran vede v JŘBU oddělená jednání s účastníky; Farnost vede s účastníky jednání o zadání Následné zakázky</w:t>
      </w:r>
      <w:r w:rsidR="00F10C53" w:rsidRPr="004C27EE">
        <w:rPr>
          <w:rFonts w:eastAsia="Times New Roman" w:cstheme="minorHAnsi"/>
          <w:sz w:val="24"/>
          <w:szCs w:val="15"/>
          <w:lang w:eastAsia="cs-CZ"/>
        </w:rPr>
        <w:t xml:space="preserve"> 1 a Město vede s účastníky jednání o zadání Následné zakázky 2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>.</w:t>
      </w:r>
    </w:p>
    <w:p w14:paraId="2B8E9E51" w14:textId="0FE6A5BF" w:rsidR="00754091" w:rsidRPr="004C27EE" w:rsidRDefault="004C27EE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4C27EE">
        <w:rPr>
          <w:rFonts w:eastAsia="Times New Roman" w:cstheme="minorHAnsi"/>
          <w:sz w:val="24"/>
          <w:szCs w:val="15"/>
          <w:lang w:eastAsia="cs-CZ"/>
        </w:rPr>
        <w:t xml:space="preserve">Bez ohledu na oddělená jednání Stran s účastníky 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 xml:space="preserve">Strany nejprve k jednání o zadání Následné zakázky v JŘBU vyzvou účastníka, jehož návrh se v Soutěži umístil na nejvýše oceněném místě, a pokud s ním </w:t>
      </w:r>
      <w:r w:rsidRPr="004C27EE">
        <w:rPr>
          <w:rFonts w:eastAsia="Times New Roman" w:cstheme="minorHAnsi"/>
          <w:sz w:val="24"/>
          <w:szCs w:val="15"/>
          <w:lang w:eastAsia="cs-CZ"/>
        </w:rPr>
        <w:t xml:space="preserve">obě Strany 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>dojednají uzavření smlouvy na plnění Následné zakázky</w:t>
      </w:r>
      <w:r w:rsidRPr="004C27EE">
        <w:rPr>
          <w:rFonts w:eastAsia="Times New Roman" w:cstheme="minorHAnsi"/>
          <w:sz w:val="24"/>
          <w:szCs w:val="15"/>
          <w:lang w:eastAsia="cs-CZ"/>
        </w:rPr>
        <w:t xml:space="preserve"> 1 a Následné zakázky 2</w:t>
      </w:r>
      <w:r w:rsidR="00754091" w:rsidRPr="004C27EE">
        <w:rPr>
          <w:rFonts w:eastAsia="Times New Roman" w:cstheme="minorHAnsi"/>
          <w:sz w:val="24"/>
          <w:szCs w:val="15"/>
          <w:lang w:eastAsia="cs-CZ"/>
        </w:rPr>
        <w:t>, jednání v rámci JŘBU končí.</w:t>
      </w:r>
    </w:p>
    <w:p w14:paraId="3F8E0D11" w14:textId="679E834C" w:rsidR="00754091" w:rsidRPr="004C27EE" w:rsidRDefault="00754091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4C27EE">
        <w:rPr>
          <w:rFonts w:eastAsia="Times New Roman" w:cstheme="minorHAnsi"/>
          <w:sz w:val="24"/>
          <w:szCs w:val="15"/>
          <w:lang w:eastAsia="cs-CZ"/>
        </w:rPr>
        <w:t>V případě, že postupem dle předchozího odstavce nedojde k uzavření smlouvy na plnění Následné zakázky</w:t>
      </w:r>
      <w:r w:rsidR="004C27EE" w:rsidRPr="004C27EE">
        <w:rPr>
          <w:rFonts w:eastAsia="Times New Roman" w:cstheme="minorHAnsi"/>
          <w:sz w:val="24"/>
          <w:szCs w:val="15"/>
          <w:lang w:eastAsia="cs-CZ"/>
        </w:rPr>
        <w:t xml:space="preserve"> 1 a/ nebo k uzavření smlouvy na plnění Následné zakázky 2</w:t>
      </w:r>
      <w:r w:rsidRPr="004C27EE">
        <w:rPr>
          <w:rFonts w:eastAsia="Times New Roman" w:cstheme="minorHAnsi"/>
          <w:sz w:val="24"/>
          <w:szCs w:val="15"/>
          <w:lang w:eastAsia="cs-CZ"/>
        </w:rPr>
        <w:t>, bude k jednání vyzván ten účastník, jehož návrh se umístil na druhém nejvýše oceněném místě, a pokud dojde k uzavření smlouvy</w:t>
      </w:r>
      <w:r w:rsidR="004C27EE" w:rsidRPr="004C27EE">
        <w:rPr>
          <w:rFonts w:eastAsia="Times New Roman" w:cstheme="minorHAnsi"/>
          <w:sz w:val="24"/>
          <w:szCs w:val="15"/>
          <w:lang w:eastAsia="cs-CZ"/>
        </w:rPr>
        <w:t xml:space="preserve"> na plnění Následné zakázky 1 a uzavření smlouvy na plnění Následné zakázky 2</w:t>
      </w:r>
      <w:r w:rsidRPr="004C27EE">
        <w:rPr>
          <w:rFonts w:eastAsia="Times New Roman" w:cstheme="minorHAnsi"/>
          <w:sz w:val="24"/>
          <w:szCs w:val="15"/>
          <w:lang w:eastAsia="cs-CZ"/>
        </w:rPr>
        <w:t xml:space="preserve"> s tímto účastníkem, </w:t>
      </w:r>
      <w:r w:rsidR="003327E4" w:rsidRPr="004C27EE">
        <w:rPr>
          <w:rFonts w:eastAsia="Times New Roman" w:cstheme="minorHAnsi"/>
          <w:sz w:val="24"/>
          <w:szCs w:val="15"/>
          <w:lang w:eastAsia="cs-CZ"/>
        </w:rPr>
        <w:t>jednání v rámci JŘBU končí.</w:t>
      </w:r>
    </w:p>
    <w:p w14:paraId="71449CF7" w14:textId="7C21000A" w:rsidR="003327E4" w:rsidRPr="004C27EE" w:rsidRDefault="003327E4" w:rsidP="00C07179">
      <w:pPr>
        <w:pStyle w:val="Odstavecseseznamem"/>
        <w:numPr>
          <w:ilvl w:val="0"/>
          <w:numId w:val="6"/>
        </w:numPr>
        <w:spacing w:before="240" w:after="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4C27EE">
        <w:rPr>
          <w:rFonts w:eastAsia="Times New Roman" w:cstheme="minorHAnsi"/>
          <w:sz w:val="24"/>
          <w:szCs w:val="15"/>
          <w:lang w:eastAsia="cs-CZ"/>
        </w:rPr>
        <w:t xml:space="preserve">V případě, že ani postupem dle předchozího odstavce </w:t>
      </w:r>
      <w:r w:rsidR="004C27EE" w:rsidRPr="004C27EE">
        <w:rPr>
          <w:rFonts w:eastAsia="Times New Roman" w:cstheme="minorHAnsi"/>
          <w:sz w:val="24"/>
          <w:szCs w:val="15"/>
          <w:lang w:eastAsia="cs-CZ"/>
        </w:rPr>
        <w:t>nedojde k uzavření smlouvy na plnění Následné zakázky 1 a/ nebo k uzavření smlouvy na plnění Následné zakázky 2</w:t>
      </w:r>
      <w:r w:rsidRPr="004C27EE">
        <w:rPr>
          <w:rFonts w:eastAsia="Times New Roman" w:cstheme="minorHAnsi"/>
          <w:sz w:val="24"/>
          <w:szCs w:val="15"/>
          <w:lang w:eastAsia="cs-CZ"/>
        </w:rPr>
        <w:t>, bude k jednání vyzván ten účastník, jehož návrh se umístil na třetím nejvýše oceněném místě, a po jednání s tímto účastníkem Soutěže JŘBU končí, ať již s tímto účastníkem bude uzavřena smlouva</w:t>
      </w:r>
      <w:r w:rsidR="004C27EE" w:rsidRPr="004C27EE">
        <w:rPr>
          <w:rFonts w:eastAsia="Times New Roman" w:cstheme="minorHAnsi"/>
          <w:sz w:val="24"/>
          <w:szCs w:val="15"/>
          <w:lang w:eastAsia="cs-CZ"/>
        </w:rPr>
        <w:t xml:space="preserve"> na plnění Následné zakázky 1 a smlouva na plnění Následné zakázky 2</w:t>
      </w:r>
      <w:r w:rsidRPr="004C27EE">
        <w:rPr>
          <w:rFonts w:eastAsia="Times New Roman" w:cstheme="minorHAnsi"/>
          <w:sz w:val="24"/>
          <w:szCs w:val="15"/>
          <w:lang w:eastAsia="cs-CZ"/>
        </w:rPr>
        <w:t xml:space="preserve"> či nikoliv.</w:t>
      </w:r>
    </w:p>
    <w:p w14:paraId="68D24AE2" w14:textId="65C46649" w:rsidR="004C27EE" w:rsidRPr="00C07179" w:rsidRDefault="004C27EE" w:rsidP="00C07179">
      <w:pPr>
        <w:pStyle w:val="Odstavecseseznamem"/>
        <w:widowControl w:val="0"/>
        <w:numPr>
          <w:ilvl w:val="0"/>
          <w:numId w:val="6"/>
        </w:numPr>
        <w:spacing w:before="120" w:after="120" w:line="240" w:lineRule="auto"/>
        <w:ind w:left="426"/>
        <w:contextualSpacing w:val="0"/>
        <w:jc w:val="both"/>
        <w:rPr>
          <w:rFonts w:cstheme="minorHAnsi"/>
          <w:b/>
          <w:sz w:val="24"/>
          <w:szCs w:val="24"/>
        </w:rPr>
      </w:pPr>
      <w:r w:rsidRPr="00C07179">
        <w:rPr>
          <w:rFonts w:cstheme="minorHAnsi"/>
          <w:sz w:val="24"/>
          <w:szCs w:val="24"/>
        </w:rPr>
        <w:t xml:space="preserve">Strany se dále dohodly, že v případě situace, kdy kterákoliv ze Stran by v jednání s účastníkem, jehož návrh se umístil v Soutěži na nejvýše oceněném místě, dospěla k rozhodnutí, že s tímto účastníkem nemůže dojít k dohodě o zadání smlouvy na plnění Následné zakázky 1 nebo Následné zakázky 2 (podle toho, která ze Stran k tomuto rozhodnutí dospěje), bude o této skutečnosti neprodleně informovat druhou Stranu, přičemž: </w:t>
      </w:r>
    </w:p>
    <w:p w14:paraId="668FB97C" w14:textId="7C7F049B" w:rsidR="004C27EE" w:rsidRPr="00C07179" w:rsidRDefault="004C27EE" w:rsidP="00C07179">
      <w:pPr>
        <w:pStyle w:val="Odstavecseseznamem"/>
        <w:widowControl w:val="0"/>
        <w:numPr>
          <w:ilvl w:val="0"/>
          <w:numId w:val="10"/>
        </w:numPr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C07179">
        <w:rPr>
          <w:rFonts w:cstheme="minorHAnsi"/>
          <w:sz w:val="24"/>
          <w:szCs w:val="24"/>
        </w:rPr>
        <w:t>pokud by i druhá Strana dospěla k rozhodnutí, že s tímto účastníkem nemůže dojít k dohodě o zadání smlouvy na plnění Následné zakázky 1 nebo Následné zakázky 2 (podle toho, o kterou ze Stran půjde), postupují obě Strany dále dle článku III., odst. 5. této Smlouvy a zahájí jednání (separátní) s účastníkem, jehož návrh se umístil na druhém nejvýše oceněném místě;</w:t>
      </w:r>
    </w:p>
    <w:p w14:paraId="32CBADC7" w14:textId="50566934" w:rsidR="004C27EE" w:rsidRPr="00C07179" w:rsidRDefault="004C27EE" w:rsidP="00C07179">
      <w:pPr>
        <w:pStyle w:val="Odstavecseseznamem"/>
        <w:widowControl w:val="0"/>
        <w:numPr>
          <w:ilvl w:val="0"/>
          <w:numId w:val="10"/>
        </w:numPr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C07179">
        <w:rPr>
          <w:rFonts w:cstheme="minorHAnsi"/>
          <w:sz w:val="24"/>
          <w:szCs w:val="24"/>
        </w:rPr>
        <w:lastRenderedPageBreak/>
        <w:t>pokud druhá Strana oznamující Straně sdělí, že dohoda s tímto účastníkem k zadání Následné zakázky 1 nebo Následné zakázky 2 (podle toho, o kterou ze Stran půjde) je z její strany možná a žádoucí, povedou Strany společně jednání o této situaci, na němž se dohodnou, zda Následná zakázka 1 a Následná zakázka 2 budou zadány účastníkovi, jehož návrh se umístil v Soutěži na nejvýše oceněném místě či nikoli. Podle výsledku tohoto jednání bude Následná zakázka 1 a Následná zakázka 2 zadána tomuto účastníkovi, popř. obě Strany uplatní postup dle článku III., odst. 5. této Smlouvy a zahájí jednání (separátní) s účastníkem, jehož návrh se umístil na druhém nejvýše oceněném místě.</w:t>
      </w:r>
    </w:p>
    <w:p w14:paraId="4AD67C11" w14:textId="18A5E18F" w:rsidR="004C27EE" w:rsidRPr="00C07179" w:rsidRDefault="004C27EE" w:rsidP="00C07179">
      <w:pPr>
        <w:pStyle w:val="Odstavecseseznamem"/>
        <w:widowControl w:val="0"/>
        <w:numPr>
          <w:ilvl w:val="0"/>
          <w:numId w:val="6"/>
        </w:numPr>
        <w:spacing w:before="120" w:after="120" w:line="240" w:lineRule="auto"/>
        <w:ind w:left="425" w:hanging="431"/>
        <w:contextualSpacing w:val="0"/>
        <w:jc w:val="both"/>
        <w:rPr>
          <w:rFonts w:cstheme="minorHAnsi"/>
          <w:sz w:val="24"/>
          <w:szCs w:val="24"/>
        </w:rPr>
      </w:pPr>
      <w:r w:rsidRPr="00C07179">
        <w:rPr>
          <w:rFonts w:cstheme="minorHAnsi"/>
          <w:sz w:val="24"/>
          <w:szCs w:val="24"/>
        </w:rPr>
        <w:t>Postupem dle článku III., odst. 7. Smlouvy Strany postupují obdobně i v případě, že shodná situace nastane i při jednání s účastníkem, jehož návrh se umístil na druhém či třetím nejvýše oceněném místě.</w:t>
      </w:r>
    </w:p>
    <w:p w14:paraId="190B7D4A" w14:textId="04F486CD" w:rsidR="004C27EE" w:rsidRPr="00C07179" w:rsidRDefault="004C27EE" w:rsidP="00C07179">
      <w:pPr>
        <w:pStyle w:val="Odstavecseseznamem"/>
        <w:widowControl w:val="0"/>
        <w:numPr>
          <w:ilvl w:val="0"/>
          <w:numId w:val="6"/>
        </w:numPr>
        <w:spacing w:before="120" w:after="120" w:line="240" w:lineRule="auto"/>
        <w:ind w:left="425" w:hanging="431"/>
        <w:contextualSpacing w:val="0"/>
        <w:jc w:val="both"/>
        <w:rPr>
          <w:rFonts w:cstheme="minorHAnsi"/>
          <w:sz w:val="24"/>
          <w:szCs w:val="24"/>
        </w:rPr>
      </w:pPr>
      <w:r w:rsidRPr="00C07179">
        <w:rPr>
          <w:rFonts w:cstheme="minorHAnsi"/>
          <w:sz w:val="24"/>
          <w:szCs w:val="24"/>
        </w:rPr>
        <w:t xml:space="preserve">V případě, že se některá ze Stran rozhodne ukončit jednání o zadání Následné zakázky 1 nebo Následné zakázky 2 (podle toho, která ze Stran k tomuto rozhodnutí dospěje) a zároveň tato Strana nemá zájem dále v jednání pokračovat s jakýmkoliv z účastníků JŘBU, je druhá Strana oprávněna uzavřít Následnou zakázku 1 nebo Následnou zakázku 2 (podle toho, o kterou ze Stran se bude jednat) při dodržení postupu dle článku III. odst. 7. Smlouvy. </w:t>
      </w:r>
    </w:p>
    <w:p w14:paraId="1A107C9B" w14:textId="5793D068" w:rsidR="003327E4" w:rsidRPr="000967B3" w:rsidRDefault="003327E4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Článek </w:t>
      </w:r>
      <w:r>
        <w:rPr>
          <w:rFonts w:eastAsia="Times New Roman" w:cstheme="minorHAnsi"/>
          <w:b/>
          <w:bCs/>
          <w:sz w:val="24"/>
          <w:szCs w:val="15"/>
          <w:lang w:eastAsia="cs-CZ"/>
        </w:rPr>
        <w:t>IV</w:t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. </w:t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br/>
      </w:r>
      <w:r>
        <w:rPr>
          <w:rFonts w:eastAsia="Times New Roman" w:cstheme="minorHAnsi"/>
          <w:b/>
          <w:bCs/>
          <w:sz w:val="24"/>
          <w:szCs w:val="15"/>
          <w:lang w:eastAsia="cs-CZ"/>
        </w:rPr>
        <w:t>Ostatní ujednání</w:t>
      </w:r>
    </w:p>
    <w:p w14:paraId="34903E59" w14:textId="7C85DD3C" w:rsidR="003327E4" w:rsidRDefault="003327E4" w:rsidP="00C07179">
      <w:pPr>
        <w:pStyle w:val="Odstavecseseznamem"/>
        <w:numPr>
          <w:ilvl w:val="0"/>
          <w:numId w:val="9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 xml:space="preserve">Smlouva se uzavírá na dobu určitou, do doby dosažení </w:t>
      </w:r>
      <w:r w:rsidR="005021DB">
        <w:rPr>
          <w:rFonts w:eastAsia="Times New Roman" w:cstheme="minorHAnsi"/>
          <w:sz w:val="24"/>
          <w:szCs w:val="15"/>
          <w:lang w:eastAsia="cs-CZ"/>
        </w:rPr>
        <w:t xml:space="preserve">všech </w:t>
      </w:r>
      <w:r>
        <w:rPr>
          <w:rFonts w:eastAsia="Times New Roman" w:cstheme="minorHAnsi"/>
          <w:sz w:val="24"/>
          <w:szCs w:val="15"/>
          <w:lang w:eastAsia="cs-CZ"/>
        </w:rPr>
        <w:t>účel</w:t>
      </w:r>
      <w:r w:rsidR="005021DB">
        <w:rPr>
          <w:rFonts w:eastAsia="Times New Roman" w:cstheme="minorHAnsi"/>
          <w:sz w:val="24"/>
          <w:szCs w:val="15"/>
          <w:lang w:eastAsia="cs-CZ"/>
        </w:rPr>
        <w:t>ů</w:t>
      </w:r>
      <w:r>
        <w:rPr>
          <w:rFonts w:eastAsia="Times New Roman" w:cstheme="minorHAnsi"/>
          <w:sz w:val="24"/>
          <w:szCs w:val="15"/>
          <w:lang w:eastAsia="cs-CZ"/>
        </w:rPr>
        <w:t xml:space="preserve"> </w:t>
      </w:r>
      <w:r w:rsidR="0027322C">
        <w:rPr>
          <w:rFonts w:eastAsia="Times New Roman" w:cstheme="minorHAnsi"/>
          <w:sz w:val="24"/>
          <w:szCs w:val="15"/>
          <w:lang w:eastAsia="cs-CZ"/>
        </w:rPr>
        <w:t>této Smlouvy</w:t>
      </w:r>
      <w:r w:rsidR="005021DB">
        <w:rPr>
          <w:rFonts w:eastAsia="Times New Roman" w:cstheme="minorHAnsi"/>
          <w:sz w:val="24"/>
          <w:szCs w:val="15"/>
          <w:lang w:eastAsia="cs-CZ"/>
        </w:rPr>
        <w:t>.</w:t>
      </w:r>
    </w:p>
    <w:p w14:paraId="05890BFF" w14:textId="3C88085D" w:rsidR="003327E4" w:rsidRPr="00C07179" w:rsidRDefault="003327E4" w:rsidP="00C07179">
      <w:pPr>
        <w:pStyle w:val="Odstavecseseznamem"/>
        <w:numPr>
          <w:ilvl w:val="0"/>
          <w:numId w:val="9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 w:rsidRPr="005021DB">
        <w:rPr>
          <w:rFonts w:eastAsia="Times New Roman" w:cstheme="minorHAnsi"/>
          <w:sz w:val="24"/>
          <w:szCs w:val="15"/>
          <w:lang w:eastAsia="cs-CZ"/>
        </w:rPr>
        <w:t xml:space="preserve">Strany se dohodly, že </w:t>
      </w:r>
      <w:r>
        <w:rPr>
          <w:rFonts w:eastAsia="Times New Roman" w:cstheme="minorHAnsi"/>
          <w:sz w:val="24"/>
          <w:szCs w:val="15"/>
          <w:lang w:eastAsia="cs-CZ"/>
        </w:rPr>
        <w:t>Soutěž i následné JŘBU zajistí finančně Město</w:t>
      </w:r>
      <w:r w:rsidR="005021DB">
        <w:rPr>
          <w:rFonts w:eastAsia="Times New Roman" w:cstheme="minorHAnsi"/>
          <w:sz w:val="24"/>
          <w:szCs w:val="15"/>
          <w:lang w:eastAsia="cs-CZ"/>
        </w:rPr>
        <w:t>.</w:t>
      </w:r>
    </w:p>
    <w:p w14:paraId="022D3DCC" w14:textId="31A5FA70" w:rsidR="003327E4" w:rsidRDefault="0027322C" w:rsidP="00C07179">
      <w:pPr>
        <w:pStyle w:val="Odstavecseseznamem"/>
        <w:numPr>
          <w:ilvl w:val="0"/>
          <w:numId w:val="9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Každá ze Stran může před uplynutím doby sjednané v odst. 1 tohoto článku</w:t>
      </w:r>
      <w:r w:rsidR="00D177A2">
        <w:rPr>
          <w:rFonts w:eastAsia="Times New Roman" w:cstheme="minorHAnsi"/>
          <w:sz w:val="24"/>
          <w:szCs w:val="15"/>
          <w:lang w:eastAsia="cs-CZ"/>
        </w:rPr>
        <w:t xml:space="preserve"> od Smlouvy odstoupit v případě, že druhá Strana poruší svoji povinnost z této Smlouvy zvlášť závažným způsobem a uvedené porušení nenapraví ani v dodatečné lhůtě 20 dnů po obdržení výzvy druhé Strany ke splnění této povinnosti.</w:t>
      </w:r>
    </w:p>
    <w:p w14:paraId="47857B7F" w14:textId="3E52ECD1" w:rsidR="00D177A2" w:rsidRPr="00C07179" w:rsidRDefault="00D177A2" w:rsidP="00C07179">
      <w:pPr>
        <w:pStyle w:val="Odstavecseseznamem"/>
        <w:numPr>
          <w:ilvl w:val="0"/>
          <w:numId w:val="9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D177A2">
        <w:rPr>
          <w:rFonts w:eastAsia="Times New Roman" w:cstheme="minorHAnsi"/>
          <w:sz w:val="24"/>
          <w:szCs w:val="24"/>
          <w:lang w:eastAsia="cs-CZ"/>
        </w:rPr>
        <w:t xml:space="preserve">V případě, že </w:t>
      </w:r>
      <w:r w:rsidRPr="00C07179">
        <w:rPr>
          <w:rFonts w:cstheme="minorHAnsi"/>
          <w:sz w:val="24"/>
          <w:szCs w:val="24"/>
        </w:rPr>
        <w:t xml:space="preserve">dojde k předčasnému ukončení Smlouvy z důvodu dle </w:t>
      </w:r>
      <w:r>
        <w:rPr>
          <w:rFonts w:cstheme="minorHAnsi"/>
          <w:sz w:val="24"/>
          <w:szCs w:val="24"/>
        </w:rPr>
        <w:t>předchozího odstavce</w:t>
      </w:r>
      <w:r w:rsidRPr="00C07179">
        <w:rPr>
          <w:rFonts w:cstheme="minorHAnsi"/>
          <w:sz w:val="24"/>
          <w:szCs w:val="24"/>
        </w:rPr>
        <w:t xml:space="preserve"> této Smlouvy, je dále Strana, z důvodu jejíhož porušení Smlouvy je Smlouva předčasně ukončena, povinna nahradit v přiměřené lhůtě stanovené v písemné výzvě druhou Stranou této druhé Straně veškeré náklady, které tato druhá Strana uhradila v souvislosti se společným zadáváním Soutěže</w:t>
      </w:r>
      <w:r w:rsidR="00A23528">
        <w:rPr>
          <w:rFonts w:cstheme="minorHAnsi"/>
          <w:sz w:val="24"/>
          <w:szCs w:val="24"/>
        </w:rPr>
        <w:t xml:space="preserve"> a</w:t>
      </w:r>
      <w:r w:rsidR="00C0717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JŘBU</w:t>
      </w:r>
      <w:r w:rsidR="00A23528">
        <w:rPr>
          <w:rFonts w:cstheme="minorHAnsi"/>
          <w:sz w:val="24"/>
          <w:szCs w:val="24"/>
        </w:rPr>
        <w:t>.</w:t>
      </w:r>
    </w:p>
    <w:p w14:paraId="2DF500F0" w14:textId="2BE7578F" w:rsidR="00252191" w:rsidRPr="00C07179" w:rsidRDefault="00252191" w:rsidP="00C07179">
      <w:pPr>
        <w:pStyle w:val="Odstavecseseznamem"/>
        <w:numPr>
          <w:ilvl w:val="0"/>
          <w:numId w:val="9"/>
        </w:numPr>
        <w:spacing w:before="240" w:after="240" w:line="240" w:lineRule="auto"/>
        <w:ind w:left="425" w:right="23" w:hanging="431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V případě, že dojde k předčasnému ukončení Smlouvy dle odst. 3 tohoto článku, jsou Strany povinny přistoupit k ukončení Soutěže</w:t>
      </w:r>
      <w:r w:rsidR="00A23528">
        <w:rPr>
          <w:rFonts w:eastAsia="Times New Roman" w:cstheme="minorHAnsi"/>
          <w:sz w:val="24"/>
          <w:szCs w:val="24"/>
          <w:lang w:eastAsia="cs-CZ"/>
        </w:rPr>
        <w:t xml:space="preserve"> a</w:t>
      </w:r>
      <w:r w:rsidR="005021DB">
        <w:rPr>
          <w:rFonts w:eastAsia="Times New Roman" w:cstheme="minorHAnsi"/>
          <w:sz w:val="24"/>
          <w:szCs w:val="24"/>
          <w:lang w:eastAsia="cs-CZ"/>
        </w:rPr>
        <w:t xml:space="preserve"> JŘBU</w:t>
      </w:r>
      <w:r w:rsidR="00C07179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1F56F8">
        <w:rPr>
          <w:rFonts w:eastAsia="Times New Roman" w:cstheme="minorHAnsi"/>
          <w:sz w:val="24"/>
          <w:szCs w:val="24"/>
          <w:lang w:eastAsia="cs-CZ"/>
        </w:rPr>
        <w:t>postupem podle</w:t>
      </w:r>
      <w:r w:rsidR="00C07179">
        <w:rPr>
          <w:rFonts w:eastAsia="Times New Roman" w:cstheme="minorHAnsi"/>
          <w:sz w:val="24"/>
          <w:szCs w:val="24"/>
          <w:lang w:eastAsia="cs-CZ"/>
        </w:rPr>
        <w:t xml:space="preserve"> ZZVZ</w:t>
      </w:r>
      <w:r w:rsidR="00A23528">
        <w:rPr>
          <w:rFonts w:eastAsia="Times New Roman" w:cstheme="minorHAnsi"/>
          <w:sz w:val="24"/>
          <w:szCs w:val="24"/>
          <w:lang w:eastAsia="cs-CZ"/>
        </w:rPr>
        <w:t>.</w:t>
      </w:r>
    </w:p>
    <w:p w14:paraId="592CD179" w14:textId="76CFEA1D" w:rsidR="00E23541" w:rsidRPr="000967B3" w:rsidRDefault="005D69F7" w:rsidP="00C07179">
      <w:pPr>
        <w:keepNext/>
        <w:keepLines/>
        <w:spacing w:before="240" w:after="0" w:line="240" w:lineRule="auto"/>
        <w:jc w:val="center"/>
        <w:outlineLvl w:val="1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Článek </w:t>
      </w:r>
      <w:r w:rsidR="00252191">
        <w:rPr>
          <w:rFonts w:eastAsia="Times New Roman" w:cstheme="minorHAnsi"/>
          <w:b/>
          <w:bCs/>
          <w:sz w:val="24"/>
          <w:szCs w:val="15"/>
          <w:lang w:eastAsia="cs-CZ"/>
        </w:rPr>
        <w:t>V</w:t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 xml:space="preserve">. </w:t>
      </w:r>
      <w:r w:rsidR="00872FBB" w:rsidRPr="000967B3">
        <w:rPr>
          <w:rFonts w:eastAsia="Times New Roman" w:cstheme="minorHAnsi"/>
          <w:b/>
          <w:bCs/>
          <w:sz w:val="24"/>
          <w:szCs w:val="15"/>
          <w:lang w:eastAsia="cs-CZ"/>
        </w:rPr>
        <w:br/>
      </w:r>
      <w:r w:rsidRPr="000967B3">
        <w:rPr>
          <w:rFonts w:eastAsia="Times New Roman" w:cstheme="minorHAnsi"/>
          <w:b/>
          <w:bCs/>
          <w:sz w:val="24"/>
          <w:szCs w:val="15"/>
          <w:lang w:eastAsia="cs-CZ"/>
        </w:rPr>
        <w:t>Závě</w:t>
      </w:r>
      <w:r w:rsidR="005316A4" w:rsidRPr="000967B3">
        <w:rPr>
          <w:rFonts w:eastAsia="Times New Roman" w:cstheme="minorHAnsi"/>
          <w:b/>
          <w:bCs/>
          <w:sz w:val="24"/>
          <w:szCs w:val="15"/>
          <w:lang w:eastAsia="cs-CZ"/>
        </w:rPr>
        <w:t>rečná ustanovení</w:t>
      </w:r>
    </w:p>
    <w:p w14:paraId="17683494" w14:textId="08BAE0AB" w:rsidR="003664B4" w:rsidRPr="00252191" w:rsidRDefault="00252191" w:rsidP="00C07179">
      <w:pPr>
        <w:spacing w:before="240" w:after="240" w:line="240" w:lineRule="auto"/>
        <w:ind w:left="426" w:right="20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1</w:t>
      </w:r>
      <w:r w:rsidR="003664B4" w:rsidRPr="000967B3">
        <w:rPr>
          <w:rFonts w:eastAsia="Times New Roman" w:cstheme="minorHAnsi"/>
          <w:sz w:val="24"/>
          <w:szCs w:val="15"/>
          <w:lang w:eastAsia="cs-CZ"/>
        </w:rPr>
        <w:t>.</w:t>
      </w:r>
      <w:r w:rsidR="003664B4" w:rsidRPr="000967B3">
        <w:rPr>
          <w:rFonts w:eastAsia="Times New Roman" w:cstheme="minorHAnsi"/>
          <w:sz w:val="24"/>
          <w:szCs w:val="15"/>
          <w:lang w:eastAsia="cs-CZ"/>
        </w:rPr>
        <w:tab/>
        <w:t xml:space="preserve">Změny smlouvy mohou být prováděny pouze po dohodě </w:t>
      </w:r>
      <w:r>
        <w:rPr>
          <w:rFonts w:eastAsia="Times New Roman" w:cstheme="minorHAnsi"/>
          <w:sz w:val="24"/>
          <w:szCs w:val="15"/>
          <w:lang w:eastAsia="cs-CZ"/>
        </w:rPr>
        <w:t>Stran</w:t>
      </w:r>
      <w:r w:rsidR="003664B4" w:rsidRPr="000967B3">
        <w:rPr>
          <w:rFonts w:eastAsia="Times New Roman" w:cstheme="minorHAnsi"/>
          <w:sz w:val="24"/>
          <w:szCs w:val="15"/>
          <w:lang w:eastAsia="cs-CZ"/>
        </w:rPr>
        <w:t xml:space="preserve">, a to formou postupné číslovaných </w:t>
      </w:r>
      <w:r w:rsidR="003664B4" w:rsidRPr="00252191">
        <w:rPr>
          <w:rFonts w:eastAsia="Times New Roman" w:cstheme="minorHAnsi"/>
          <w:sz w:val="24"/>
          <w:szCs w:val="24"/>
          <w:lang w:eastAsia="cs-CZ"/>
        </w:rPr>
        <w:t>písemných dodatků.</w:t>
      </w:r>
    </w:p>
    <w:p w14:paraId="6BDA8595" w14:textId="19B7ADBA" w:rsidR="00252191" w:rsidRPr="005021DB" w:rsidRDefault="00252191" w:rsidP="00C07179">
      <w:pPr>
        <w:spacing w:before="240" w:after="240" w:line="240" w:lineRule="auto"/>
        <w:ind w:left="426" w:right="20" w:hanging="426"/>
        <w:jc w:val="both"/>
        <w:rPr>
          <w:rFonts w:cstheme="minorHAnsi"/>
          <w:sz w:val="24"/>
          <w:szCs w:val="24"/>
        </w:rPr>
      </w:pPr>
      <w:r w:rsidRPr="00252191">
        <w:rPr>
          <w:rFonts w:eastAsia="Times New Roman" w:cstheme="minorHAnsi"/>
          <w:sz w:val="24"/>
          <w:szCs w:val="24"/>
          <w:lang w:eastAsia="cs-CZ"/>
        </w:rPr>
        <w:t>2</w:t>
      </w:r>
      <w:r w:rsidR="005D69F7" w:rsidRPr="00252191">
        <w:rPr>
          <w:rFonts w:eastAsia="Times New Roman" w:cstheme="minorHAnsi"/>
          <w:sz w:val="24"/>
          <w:szCs w:val="24"/>
          <w:lang w:eastAsia="cs-CZ"/>
        </w:rPr>
        <w:t>.</w:t>
      </w:r>
      <w:r w:rsidR="005D69F7" w:rsidRPr="00252191">
        <w:rPr>
          <w:rFonts w:eastAsia="Times New Roman" w:cstheme="minorHAnsi"/>
          <w:sz w:val="24"/>
          <w:szCs w:val="24"/>
          <w:lang w:eastAsia="cs-CZ"/>
        </w:rPr>
        <w:tab/>
      </w:r>
      <w:r w:rsidRPr="005021DB">
        <w:rPr>
          <w:rFonts w:eastAsia="Times New Roman" w:cstheme="minorHAnsi"/>
          <w:sz w:val="24"/>
          <w:szCs w:val="24"/>
          <w:lang w:eastAsia="cs-CZ"/>
        </w:rPr>
        <w:t xml:space="preserve">Strany </w:t>
      </w:r>
      <w:r w:rsidRPr="005021DB">
        <w:rPr>
          <w:rFonts w:cstheme="minorHAnsi"/>
          <w:sz w:val="24"/>
          <w:szCs w:val="24"/>
        </w:rPr>
        <w:t xml:space="preserve">tímto prohlašují, že ve smyslu § 1764 a násl. zákona č. 89/2012 Sb., občanský zákoník, ve znění pozdějších předpisů, na sebe berou nebezpečí změny okolností a žádná </w:t>
      </w:r>
      <w:r w:rsidRPr="005021DB">
        <w:rPr>
          <w:rFonts w:cstheme="minorHAnsi"/>
          <w:sz w:val="24"/>
          <w:szCs w:val="24"/>
        </w:rPr>
        <w:lastRenderedPageBreak/>
        <w:t>ze Stran tedy není oprávněná domáhat se po druhé Straně a/nebo soudně obnovení jednání o této Smlouvě z důvodu podstatné změny okolností zakládající hrubý nepoměr v právech a povinnostech Stran.</w:t>
      </w:r>
    </w:p>
    <w:p w14:paraId="737415D7" w14:textId="36907616" w:rsidR="00252191" w:rsidRDefault="00252191" w:rsidP="00C07179">
      <w:pPr>
        <w:spacing w:before="240" w:after="240" w:line="240" w:lineRule="auto"/>
        <w:ind w:left="426" w:right="20" w:hanging="426"/>
        <w:jc w:val="both"/>
        <w:rPr>
          <w:rFonts w:cstheme="minorHAnsi"/>
          <w:sz w:val="24"/>
          <w:szCs w:val="24"/>
        </w:rPr>
      </w:pPr>
      <w:r w:rsidRPr="005021DB">
        <w:rPr>
          <w:rFonts w:eastAsia="Times New Roman" w:cstheme="minorHAnsi"/>
          <w:sz w:val="24"/>
          <w:szCs w:val="24"/>
          <w:lang w:eastAsia="cs-CZ"/>
        </w:rPr>
        <w:t>3</w:t>
      </w:r>
      <w:r w:rsidR="005D69F7" w:rsidRPr="005021DB">
        <w:rPr>
          <w:rFonts w:eastAsia="Times New Roman" w:cstheme="minorHAnsi"/>
          <w:sz w:val="24"/>
          <w:szCs w:val="24"/>
          <w:lang w:eastAsia="cs-CZ"/>
        </w:rPr>
        <w:t>.</w:t>
      </w:r>
      <w:r w:rsidR="005D69F7" w:rsidRPr="005021DB">
        <w:rPr>
          <w:rFonts w:eastAsia="Times New Roman" w:cstheme="minorHAnsi"/>
          <w:sz w:val="24"/>
          <w:szCs w:val="24"/>
          <w:lang w:eastAsia="cs-CZ"/>
        </w:rPr>
        <w:tab/>
      </w:r>
      <w:r w:rsidRPr="005021DB">
        <w:rPr>
          <w:rFonts w:eastAsia="Times New Roman" w:cstheme="minorHAnsi"/>
          <w:sz w:val="24"/>
          <w:szCs w:val="24"/>
          <w:lang w:eastAsia="cs-CZ"/>
        </w:rPr>
        <w:t xml:space="preserve">Bude-li </w:t>
      </w:r>
      <w:r w:rsidRPr="005021DB">
        <w:rPr>
          <w:rFonts w:cstheme="minorHAnsi"/>
          <w:sz w:val="24"/>
          <w:szCs w:val="24"/>
        </w:rPr>
        <w:t>jakékoliv ustanovení této Smlouvy shledáno k tomu příslušným orgánem neplatným, neúčinným nebo nevymahatelným, bude takové ustanovení považováno za vypuštěné ze Smlouvy a ostatní ustanovení této Smlouvy budou nadále trvat, pokud z povahy takového ustanovení nebo z jeho obsahu anebo z okolností, za nichž bylo uzavřeno, nevyplývá, že je nelze oddělit od ostatního obsahu této Smlouvy. Strany v takovém případě uzavřou takové dodatky k této Smlouvě, které umožní dosažení výsledku stejného, a pokud to není možné, pak co nejbližšího tomu, jakého mělo být dosaženo neplatným, neúčinným nebo nevymahatelným ustanovením.</w:t>
      </w:r>
    </w:p>
    <w:p w14:paraId="4099286C" w14:textId="55F6C099" w:rsidR="00252191" w:rsidRPr="00252191" w:rsidRDefault="00252191" w:rsidP="00C07179">
      <w:pPr>
        <w:spacing w:before="240" w:after="240" w:line="240" w:lineRule="auto"/>
        <w:ind w:left="426" w:right="20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 w:rsidRPr="00252191">
        <w:rPr>
          <w:rFonts w:eastAsia="Times New Roman" w:cstheme="minorHAnsi"/>
          <w:sz w:val="24"/>
          <w:szCs w:val="24"/>
          <w:lang w:eastAsia="cs-CZ"/>
        </w:rPr>
        <w:t>4.</w:t>
      </w:r>
      <w:r w:rsidRPr="00252191">
        <w:rPr>
          <w:rFonts w:eastAsia="Times New Roman" w:cstheme="minorHAnsi"/>
          <w:sz w:val="24"/>
          <w:szCs w:val="24"/>
          <w:lang w:eastAsia="cs-CZ"/>
        </w:rPr>
        <w:tab/>
        <w:t xml:space="preserve">Strany </w:t>
      </w:r>
      <w:r w:rsidRPr="00655217">
        <w:rPr>
          <w:rFonts w:cstheme="minorHAnsi"/>
          <w:sz w:val="24"/>
          <w:szCs w:val="24"/>
        </w:rPr>
        <w:t xml:space="preserve">souhlasí se zveřejněním Smlouvy v registru smluv v souladu se zákonem č. 340/2015 Sb., </w:t>
      </w:r>
      <w:r w:rsidRPr="00655217">
        <w:rPr>
          <w:rFonts w:cstheme="minorHAnsi"/>
          <w:iCs/>
          <w:sz w:val="24"/>
          <w:szCs w:val="24"/>
        </w:rPr>
        <w:t>z</w:t>
      </w:r>
      <w:r w:rsidRPr="00655217">
        <w:rPr>
          <w:rFonts w:cstheme="minorHAnsi"/>
          <w:sz w:val="24"/>
          <w:szCs w:val="24"/>
          <w:specVanish/>
        </w:rPr>
        <w:t>ákon o zvláštních podmínkách účinnosti některých smluv, uveřejňování těchto smluv a o registru smluv (zákon o registru smluv)</w:t>
      </w:r>
      <w:r w:rsidRPr="00655217">
        <w:rPr>
          <w:rFonts w:cstheme="minorHAnsi"/>
          <w:iCs/>
          <w:sz w:val="24"/>
          <w:szCs w:val="24"/>
        </w:rPr>
        <w:t>, ve znění pozdějších předpisů (dále jen „</w:t>
      </w:r>
      <w:r w:rsidRPr="00C07179">
        <w:rPr>
          <w:rFonts w:cstheme="minorHAnsi"/>
          <w:b/>
          <w:sz w:val="24"/>
          <w:szCs w:val="24"/>
        </w:rPr>
        <w:t>zákon o registru smluv</w:t>
      </w:r>
      <w:r w:rsidRPr="00655217">
        <w:rPr>
          <w:rFonts w:cstheme="minorHAnsi"/>
          <w:iCs/>
          <w:sz w:val="24"/>
          <w:szCs w:val="24"/>
        </w:rPr>
        <w:t>“)</w:t>
      </w:r>
      <w:r w:rsidRPr="00655217">
        <w:rPr>
          <w:rFonts w:cstheme="minorHAnsi"/>
          <w:sz w:val="24"/>
          <w:szCs w:val="24"/>
        </w:rPr>
        <w:t>.</w:t>
      </w:r>
    </w:p>
    <w:p w14:paraId="2651B4BE" w14:textId="70FC6A5C" w:rsidR="00252191" w:rsidRDefault="00252191" w:rsidP="00C07179">
      <w:pPr>
        <w:spacing w:before="240" w:after="24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5.</w:t>
      </w:r>
      <w:r>
        <w:rPr>
          <w:rFonts w:eastAsia="Times New Roman" w:cstheme="minorHAnsi"/>
          <w:sz w:val="24"/>
          <w:szCs w:val="15"/>
          <w:lang w:eastAsia="cs-CZ"/>
        </w:rPr>
        <w:tab/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Tato </w:t>
      </w:r>
      <w:r>
        <w:rPr>
          <w:rFonts w:eastAsia="Times New Roman" w:cstheme="minorHAnsi"/>
          <w:sz w:val="24"/>
          <w:szCs w:val="15"/>
          <w:lang w:eastAsia="cs-CZ"/>
        </w:rPr>
        <w:t>S</w:t>
      </w:r>
      <w:r w:rsidRPr="000967B3">
        <w:rPr>
          <w:rFonts w:eastAsia="Times New Roman" w:cstheme="minorHAnsi"/>
          <w:sz w:val="24"/>
          <w:szCs w:val="15"/>
          <w:lang w:eastAsia="cs-CZ"/>
        </w:rPr>
        <w:t xml:space="preserve">mlouva </w:t>
      </w:r>
      <w:r w:rsidRPr="00655217">
        <w:rPr>
          <w:rFonts w:cstheme="minorHAnsi"/>
          <w:sz w:val="24"/>
          <w:szCs w:val="24"/>
        </w:rPr>
        <w:t xml:space="preserve">nabývá platnosti dnem jejího podpisu oprávněnými zástupci obou Stran, po jejím předchozím schválení v příslušných orgánech. Tato Smlouva nabývá účinnosti dnem jejího zveřejnění v registru smluv v souladu se zákonem o registru smluv. Uveřejnění Smlouvy v registru smluv zajistí </w:t>
      </w:r>
      <w:r>
        <w:rPr>
          <w:rFonts w:cstheme="minorHAnsi"/>
          <w:sz w:val="24"/>
          <w:szCs w:val="24"/>
        </w:rPr>
        <w:t>Město</w:t>
      </w:r>
      <w:r w:rsidRPr="00655217">
        <w:rPr>
          <w:rFonts w:cstheme="minorHAnsi"/>
          <w:sz w:val="24"/>
          <w:szCs w:val="24"/>
        </w:rPr>
        <w:t>.</w:t>
      </w:r>
    </w:p>
    <w:p w14:paraId="7EAF3C26" w14:textId="6FB91F49" w:rsidR="005316A4" w:rsidRPr="000967B3" w:rsidRDefault="00252191" w:rsidP="00C07179">
      <w:pPr>
        <w:spacing w:before="240" w:after="24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6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>.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ab/>
      </w:r>
      <w:r>
        <w:rPr>
          <w:rFonts w:eastAsia="Times New Roman" w:cstheme="minorHAnsi"/>
          <w:sz w:val="24"/>
          <w:szCs w:val="15"/>
          <w:lang w:eastAsia="cs-CZ"/>
        </w:rPr>
        <w:t>Strany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 výslovn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>ě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 prohla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 xml:space="preserve">šují, že se s obsahem </w:t>
      </w:r>
      <w:r>
        <w:rPr>
          <w:rFonts w:eastAsia="Times New Roman" w:cstheme="minorHAnsi"/>
          <w:sz w:val="24"/>
          <w:szCs w:val="15"/>
          <w:lang w:eastAsia="cs-CZ"/>
        </w:rPr>
        <w:t>S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>mlouvy důkladně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 seznámily, n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>emají k ní žádných výhrad ani př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>ipomínek</w:t>
      </w:r>
      <w:r>
        <w:rPr>
          <w:rFonts w:eastAsia="Times New Roman" w:cstheme="minorHAnsi"/>
          <w:sz w:val="24"/>
          <w:szCs w:val="15"/>
          <w:lang w:eastAsia="cs-CZ"/>
        </w:rPr>
        <w:t xml:space="preserve"> a na důkaz svojí svobodné, pravé a vážné vůle připojují své podpisy.</w:t>
      </w:r>
    </w:p>
    <w:p w14:paraId="23A3843A" w14:textId="77DA3E69" w:rsidR="005316A4" w:rsidRPr="000967B3" w:rsidRDefault="00252191" w:rsidP="00C07179">
      <w:pPr>
        <w:spacing w:before="240" w:after="240" w:line="240" w:lineRule="auto"/>
        <w:ind w:left="426" w:right="20" w:hanging="426"/>
        <w:jc w:val="both"/>
        <w:rPr>
          <w:rFonts w:eastAsia="Times New Roman" w:cstheme="minorHAnsi"/>
          <w:sz w:val="24"/>
          <w:szCs w:val="15"/>
          <w:lang w:eastAsia="cs-CZ"/>
        </w:rPr>
      </w:pPr>
      <w:r>
        <w:rPr>
          <w:rFonts w:eastAsia="Times New Roman" w:cstheme="minorHAnsi"/>
          <w:sz w:val="24"/>
          <w:szCs w:val="15"/>
          <w:lang w:eastAsia="cs-CZ"/>
        </w:rPr>
        <w:t>7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>.</w:t>
      </w:r>
      <w:r w:rsidR="005D69F7" w:rsidRPr="000967B3">
        <w:rPr>
          <w:rFonts w:eastAsia="Times New Roman" w:cstheme="minorHAnsi"/>
          <w:sz w:val="24"/>
          <w:szCs w:val="15"/>
          <w:lang w:eastAsia="cs-CZ"/>
        </w:rPr>
        <w:tab/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Smlouva je vyhotovená ve 4 stejnopisech, z nichž každý má platnost originálu a každá </w:t>
      </w:r>
      <w:r>
        <w:rPr>
          <w:rFonts w:eastAsia="Times New Roman" w:cstheme="minorHAnsi"/>
          <w:sz w:val="24"/>
          <w:szCs w:val="15"/>
          <w:lang w:eastAsia="cs-CZ"/>
        </w:rPr>
        <w:t>Strana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 xml:space="preserve"> obdrží po dvou</w:t>
      </w:r>
      <w:r w:rsidR="00C07179">
        <w:rPr>
          <w:rFonts w:eastAsia="Times New Roman" w:cstheme="minorHAnsi"/>
          <w:sz w:val="24"/>
          <w:szCs w:val="15"/>
          <w:lang w:eastAsia="cs-CZ"/>
        </w:rPr>
        <w:t xml:space="preserve"> vyhotoveních</w:t>
      </w:r>
      <w:r w:rsidR="005316A4" w:rsidRPr="000967B3">
        <w:rPr>
          <w:rFonts w:eastAsia="Times New Roman" w:cstheme="minorHAnsi"/>
          <w:sz w:val="24"/>
          <w:szCs w:val="15"/>
          <w:lang w:eastAsia="cs-CZ"/>
        </w:rPr>
        <w:t>.</w:t>
      </w:r>
    </w:p>
    <w:p w14:paraId="531479D0" w14:textId="77777777" w:rsidR="005316A4" w:rsidRPr="000967B3" w:rsidRDefault="005316A4" w:rsidP="00C07179">
      <w:pPr>
        <w:spacing w:line="240" w:lineRule="auto"/>
        <w:rPr>
          <w:rFonts w:cstheme="minorHAnsi"/>
          <w:sz w:val="24"/>
        </w:rPr>
      </w:pPr>
    </w:p>
    <w:p w14:paraId="53920B1C" w14:textId="7B92DDD6" w:rsidR="005D69F7" w:rsidRPr="000967B3" w:rsidRDefault="005D69F7" w:rsidP="00C07179">
      <w:pPr>
        <w:tabs>
          <w:tab w:val="num" w:pos="567"/>
          <w:tab w:val="center" w:pos="2268"/>
          <w:tab w:val="left" w:pos="5103"/>
          <w:tab w:val="center" w:pos="7513"/>
        </w:tabs>
        <w:spacing w:line="240" w:lineRule="auto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sz w:val="24"/>
          <w:szCs w:val="15"/>
          <w:lang w:eastAsia="sk-SK"/>
        </w:rPr>
        <w:t>Ve </w:t>
      </w:r>
      <w:r w:rsidR="003664B4" w:rsidRPr="000967B3">
        <w:rPr>
          <w:rFonts w:eastAsia="Times New Roman" w:cstheme="minorHAnsi"/>
          <w:sz w:val="24"/>
          <w:szCs w:val="15"/>
          <w:lang w:eastAsia="sk-SK"/>
        </w:rPr>
        <w:t>Žďáru nad Sázavou</w:t>
      </w:r>
      <w:r w:rsidRPr="000967B3">
        <w:rPr>
          <w:rFonts w:eastAsia="Times New Roman" w:cstheme="minorHAnsi"/>
          <w:sz w:val="24"/>
          <w:szCs w:val="15"/>
          <w:lang w:eastAsia="sk-SK"/>
        </w:rPr>
        <w:t xml:space="preserve"> dne ……</w:t>
      </w:r>
      <w:proofErr w:type="gramStart"/>
      <w:r w:rsidRPr="000967B3">
        <w:rPr>
          <w:rFonts w:eastAsia="Times New Roman" w:cstheme="minorHAnsi"/>
          <w:sz w:val="24"/>
          <w:szCs w:val="15"/>
          <w:lang w:eastAsia="sk-SK"/>
        </w:rPr>
        <w:t>…….</w:t>
      </w:r>
      <w:proofErr w:type="gramEnd"/>
      <w:r w:rsidRPr="000967B3">
        <w:rPr>
          <w:rFonts w:eastAsia="Times New Roman" w:cstheme="minorHAnsi"/>
          <w:sz w:val="24"/>
          <w:szCs w:val="15"/>
          <w:lang w:eastAsia="sk-SK"/>
        </w:rPr>
        <w:t>.……..</w:t>
      </w:r>
      <w:r w:rsidRPr="000967B3">
        <w:rPr>
          <w:rFonts w:eastAsia="Times New Roman" w:cstheme="minorHAnsi"/>
          <w:sz w:val="24"/>
          <w:szCs w:val="15"/>
          <w:lang w:eastAsia="sk-SK"/>
        </w:rPr>
        <w:tab/>
      </w:r>
    </w:p>
    <w:p w14:paraId="24C11641" w14:textId="77777777" w:rsidR="005D69F7" w:rsidRPr="000967B3" w:rsidRDefault="005D69F7" w:rsidP="00C07179">
      <w:pPr>
        <w:pStyle w:val="Zhlav"/>
        <w:tabs>
          <w:tab w:val="clear" w:pos="4536"/>
          <w:tab w:val="clear" w:pos="9072"/>
          <w:tab w:val="num" w:pos="567"/>
          <w:tab w:val="center" w:pos="2268"/>
          <w:tab w:val="center" w:pos="7513"/>
        </w:tabs>
        <w:rPr>
          <w:rFonts w:ascii="Calibri" w:hAnsi="Calibri"/>
          <w:szCs w:val="22"/>
        </w:rPr>
      </w:pPr>
    </w:p>
    <w:p w14:paraId="1E7F705D" w14:textId="77777777" w:rsidR="005D69F7" w:rsidRPr="000967B3" w:rsidRDefault="005D69F7" w:rsidP="00C07179">
      <w:pPr>
        <w:pStyle w:val="Zhlav"/>
        <w:tabs>
          <w:tab w:val="clear" w:pos="4536"/>
          <w:tab w:val="clear" w:pos="9072"/>
          <w:tab w:val="num" w:pos="567"/>
          <w:tab w:val="center" w:pos="2268"/>
          <w:tab w:val="center" w:pos="7513"/>
        </w:tabs>
        <w:rPr>
          <w:rFonts w:ascii="Calibri" w:hAnsi="Calibri"/>
          <w:szCs w:val="22"/>
        </w:rPr>
      </w:pPr>
    </w:p>
    <w:p w14:paraId="1A0674D5" w14:textId="77777777" w:rsidR="005D69F7" w:rsidRPr="000967B3" w:rsidRDefault="005D69F7" w:rsidP="00C07179">
      <w:pPr>
        <w:pStyle w:val="Zhlav"/>
        <w:tabs>
          <w:tab w:val="clear" w:pos="4536"/>
          <w:tab w:val="clear" w:pos="9072"/>
          <w:tab w:val="num" w:pos="567"/>
          <w:tab w:val="center" w:pos="2268"/>
          <w:tab w:val="center" w:pos="7513"/>
        </w:tabs>
        <w:rPr>
          <w:rFonts w:ascii="Calibri" w:hAnsi="Calibri"/>
          <w:szCs w:val="22"/>
        </w:rPr>
      </w:pPr>
    </w:p>
    <w:p w14:paraId="04BCC914" w14:textId="77777777" w:rsidR="005D69F7" w:rsidRPr="000967B3" w:rsidRDefault="005D69F7" w:rsidP="00C07179">
      <w:pPr>
        <w:pStyle w:val="Zhlav"/>
        <w:tabs>
          <w:tab w:val="clear" w:pos="4536"/>
          <w:tab w:val="clear" w:pos="9072"/>
          <w:tab w:val="num" w:pos="567"/>
          <w:tab w:val="center" w:pos="2268"/>
          <w:tab w:val="center" w:pos="7513"/>
        </w:tabs>
        <w:rPr>
          <w:rFonts w:ascii="Calibri" w:hAnsi="Calibri"/>
          <w:szCs w:val="22"/>
        </w:rPr>
      </w:pPr>
    </w:p>
    <w:p w14:paraId="597AB27F" w14:textId="77777777" w:rsidR="005D69F7" w:rsidRPr="000967B3" w:rsidRDefault="005D69F7" w:rsidP="00C07179">
      <w:pPr>
        <w:pStyle w:val="Zhlav"/>
        <w:tabs>
          <w:tab w:val="clear" w:pos="4536"/>
          <w:tab w:val="clear" w:pos="9072"/>
          <w:tab w:val="num" w:pos="567"/>
          <w:tab w:val="center" w:pos="2268"/>
          <w:tab w:val="center" w:pos="7513"/>
        </w:tabs>
        <w:rPr>
          <w:rFonts w:ascii="Calibri" w:hAnsi="Calibri"/>
          <w:szCs w:val="22"/>
        </w:rPr>
      </w:pPr>
    </w:p>
    <w:p w14:paraId="531E8EBF" w14:textId="77777777" w:rsidR="005D69F7" w:rsidRPr="000967B3" w:rsidRDefault="00872FBB" w:rsidP="00C07179">
      <w:pPr>
        <w:tabs>
          <w:tab w:val="num" w:pos="567"/>
          <w:tab w:val="center" w:pos="2268"/>
          <w:tab w:val="left" w:pos="5103"/>
          <w:tab w:val="center" w:pos="7513"/>
        </w:tabs>
        <w:spacing w:line="240" w:lineRule="auto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sz w:val="24"/>
          <w:szCs w:val="15"/>
          <w:lang w:eastAsia="sk-SK"/>
        </w:rPr>
        <w:t xml:space="preserve">........................................................ </w:t>
      </w:r>
      <w:r w:rsidRPr="000967B3">
        <w:rPr>
          <w:rFonts w:eastAsia="Times New Roman" w:cstheme="minorHAnsi"/>
          <w:sz w:val="24"/>
          <w:szCs w:val="15"/>
          <w:lang w:eastAsia="sk-SK"/>
        </w:rPr>
        <w:tab/>
        <w:t>................................................................</w:t>
      </w:r>
    </w:p>
    <w:p w14:paraId="565722B5" w14:textId="58529C72" w:rsidR="005D69F7" w:rsidRPr="000967B3" w:rsidRDefault="005D69F7" w:rsidP="00C07179">
      <w:pPr>
        <w:tabs>
          <w:tab w:val="num" w:pos="567"/>
          <w:tab w:val="center" w:pos="2268"/>
          <w:tab w:val="center" w:pos="7513"/>
        </w:tabs>
        <w:spacing w:after="0" w:line="240" w:lineRule="auto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sz w:val="24"/>
          <w:szCs w:val="15"/>
          <w:lang w:eastAsia="sk-SK"/>
        </w:rPr>
        <w:t xml:space="preserve">Za </w:t>
      </w:r>
      <w:r w:rsidR="00C07179">
        <w:rPr>
          <w:rFonts w:eastAsia="Times New Roman" w:cstheme="minorHAnsi"/>
          <w:sz w:val="24"/>
          <w:szCs w:val="15"/>
          <w:lang w:eastAsia="sk-SK"/>
        </w:rPr>
        <w:t>M</w:t>
      </w:r>
      <w:r w:rsidRPr="000967B3">
        <w:rPr>
          <w:rFonts w:eastAsia="Times New Roman" w:cstheme="minorHAnsi"/>
          <w:sz w:val="24"/>
          <w:szCs w:val="15"/>
          <w:lang w:eastAsia="sk-SK"/>
        </w:rPr>
        <w:t>ěsto</w:t>
      </w:r>
      <w:r w:rsidR="003664B4" w:rsidRPr="000967B3">
        <w:t xml:space="preserve"> </w:t>
      </w:r>
      <w:r w:rsidR="003664B4" w:rsidRPr="000967B3">
        <w:rPr>
          <w:rFonts w:eastAsia="Times New Roman" w:cstheme="minorHAnsi"/>
          <w:sz w:val="24"/>
          <w:szCs w:val="15"/>
          <w:lang w:eastAsia="sk-SK"/>
        </w:rPr>
        <w:t>Žďár nad Sázavou</w:t>
      </w:r>
      <w:r w:rsidRPr="000967B3">
        <w:rPr>
          <w:rFonts w:eastAsia="Times New Roman" w:cstheme="minorHAnsi"/>
          <w:sz w:val="24"/>
          <w:szCs w:val="15"/>
          <w:lang w:eastAsia="sk-SK"/>
        </w:rPr>
        <w:tab/>
        <w:t xml:space="preserve">Za Římskokatolickou farnost </w:t>
      </w:r>
      <w:r w:rsidR="003664B4" w:rsidRPr="000967B3">
        <w:rPr>
          <w:rFonts w:eastAsia="Times New Roman" w:cstheme="minorHAnsi"/>
          <w:sz w:val="24"/>
          <w:szCs w:val="15"/>
          <w:lang w:eastAsia="sk-SK"/>
        </w:rPr>
        <w:t>Žďár nad Sázavou – II</w:t>
      </w:r>
    </w:p>
    <w:p w14:paraId="67DB541E" w14:textId="77777777" w:rsidR="005D69F7" w:rsidRPr="003664B4" w:rsidRDefault="003664B4" w:rsidP="00C07179">
      <w:pPr>
        <w:tabs>
          <w:tab w:val="num" w:pos="567"/>
          <w:tab w:val="center" w:pos="2268"/>
          <w:tab w:val="left" w:pos="5103"/>
          <w:tab w:val="center" w:pos="7513"/>
        </w:tabs>
        <w:spacing w:line="240" w:lineRule="auto"/>
        <w:rPr>
          <w:rFonts w:eastAsia="Times New Roman" w:cstheme="minorHAnsi"/>
          <w:sz w:val="24"/>
          <w:szCs w:val="15"/>
          <w:lang w:eastAsia="sk-SK"/>
        </w:rPr>
      </w:pPr>
      <w:r w:rsidRPr="000967B3">
        <w:rPr>
          <w:rFonts w:eastAsia="Times New Roman" w:cstheme="minorHAnsi"/>
          <w:sz w:val="24"/>
          <w:szCs w:val="15"/>
          <w:lang w:eastAsia="cs-CZ"/>
        </w:rPr>
        <w:t>Ing. Martin Mrkos, ACCA, starosta</w:t>
      </w:r>
      <w:r w:rsidR="005D69F7" w:rsidRPr="000967B3">
        <w:rPr>
          <w:rFonts w:eastAsia="Times New Roman" w:cstheme="minorHAnsi"/>
          <w:sz w:val="24"/>
          <w:szCs w:val="15"/>
          <w:lang w:eastAsia="sk-SK"/>
        </w:rPr>
        <w:tab/>
      </w:r>
      <w:r w:rsidRPr="000967B3">
        <w:rPr>
          <w:rFonts w:eastAsia="Times New Roman" w:cstheme="minorHAnsi"/>
          <w:sz w:val="24"/>
          <w:szCs w:val="15"/>
          <w:lang w:eastAsia="sk-SK"/>
        </w:rPr>
        <w:t>Mgr. Vladimír Záleský, farář</w:t>
      </w:r>
    </w:p>
    <w:p w14:paraId="6436DEFC" w14:textId="77777777" w:rsidR="005D69F7" w:rsidRPr="006D0720" w:rsidRDefault="005D69F7" w:rsidP="00C07179">
      <w:pPr>
        <w:tabs>
          <w:tab w:val="num" w:pos="567"/>
          <w:tab w:val="center" w:pos="2268"/>
          <w:tab w:val="left" w:pos="5103"/>
          <w:tab w:val="center" w:pos="7513"/>
        </w:tabs>
        <w:spacing w:line="240" w:lineRule="auto"/>
        <w:rPr>
          <w:rFonts w:eastAsia="Times New Roman" w:cstheme="minorHAnsi"/>
          <w:sz w:val="24"/>
          <w:szCs w:val="15"/>
          <w:lang w:eastAsia="sk-SK"/>
        </w:rPr>
      </w:pPr>
    </w:p>
    <w:p w14:paraId="28154C74" w14:textId="77777777" w:rsidR="00C24DF7" w:rsidRPr="006D0720" w:rsidRDefault="00C24DF7" w:rsidP="00C07179">
      <w:pPr>
        <w:spacing w:line="240" w:lineRule="auto"/>
        <w:rPr>
          <w:rFonts w:cstheme="minorHAnsi"/>
          <w:sz w:val="24"/>
        </w:rPr>
      </w:pPr>
    </w:p>
    <w:sectPr w:rsidR="00C24DF7" w:rsidRPr="006D0720" w:rsidSect="005316A4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9B23163"/>
    <w:multiLevelType w:val="multilevel"/>
    <w:tmpl w:val="86D8B23C"/>
    <w:lvl w:ilvl="0">
      <w:start w:val="1"/>
      <w:numFmt w:val="decimal"/>
      <w:lvlText w:val="%1."/>
      <w:lvlJc w:val="left"/>
      <w:pPr>
        <w:ind w:left="792" w:hanging="432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B84F5B"/>
    <w:multiLevelType w:val="hybridMultilevel"/>
    <w:tmpl w:val="B682502E"/>
    <w:lvl w:ilvl="0" w:tplc="67C2EF1C">
      <w:start w:val="1"/>
      <w:numFmt w:val="lowerLetter"/>
      <w:lvlText w:val="%1."/>
      <w:lvlJc w:val="left"/>
      <w:pPr>
        <w:ind w:left="33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4091" w:hanging="360"/>
      </w:pPr>
    </w:lvl>
    <w:lvl w:ilvl="2" w:tplc="0405001B" w:tentative="1">
      <w:start w:val="1"/>
      <w:numFmt w:val="lowerRoman"/>
      <w:lvlText w:val="%3."/>
      <w:lvlJc w:val="right"/>
      <w:pPr>
        <w:ind w:left="4811" w:hanging="180"/>
      </w:pPr>
    </w:lvl>
    <w:lvl w:ilvl="3" w:tplc="0405000F" w:tentative="1">
      <w:start w:val="1"/>
      <w:numFmt w:val="decimal"/>
      <w:lvlText w:val="%4."/>
      <w:lvlJc w:val="left"/>
      <w:pPr>
        <w:ind w:left="5531" w:hanging="360"/>
      </w:pPr>
    </w:lvl>
    <w:lvl w:ilvl="4" w:tplc="04050019" w:tentative="1">
      <w:start w:val="1"/>
      <w:numFmt w:val="lowerLetter"/>
      <w:lvlText w:val="%5."/>
      <w:lvlJc w:val="left"/>
      <w:pPr>
        <w:ind w:left="6251" w:hanging="360"/>
      </w:pPr>
    </w:lvl>
    <w:lvl w:ilvl="5" w:tplc="0405001B" w:tentative="1">
      <w:start w:val="1"/>
      <w:numFmt w:val="lowerRoman"/>
      <w:lvlText w:val="%6."/>
      <w:lvlJc w:val="right"/>
      <w:pPr>
        <w:ind w:left="6971" w:hanging="180"/>
      </w:pPr>
    </w:lvl>
    <w:lvl w:ilvl="6" w:tplc="0405000F" w:tentative="1">
      <w:start w:val="1"/>
      <w:numFmt w:val="decimal"/>
      <w:lvlText w:val="%7."/>
      <w:lvlJc w:val="left"/>
      <w:pPr>
        <w:ind w:left="7691" w:hanging="360"/>
      </w:pPr>
    </w:lvl>
    <w:lvl w:ilvl="7" w:tplc="04050019" w:tentative="1">
      <w:start w:val="1"/>
      <w:numFmt w:val="lowerLetter"/>
      <w:lvlText w:val="%8."/>
      <w:lvlJc w:val="left"/>
      <w:pPr>
        <w:ind w:left="8411" w:hanging="360"/>
      </w:pPr>
    </w:lvl>
    <w:lvl w:ilvl="8" w:tplc="0405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3" w15:restartNumberingAfterBreak="0">
    <w:nsid w:val="256D110F"/>
    <w:multiLevelType w:val="hybridMultilevel"/>
    <w:tmpl w:val="22C8B59E"/>
    <w:lvl w:ilvl="0" w:tplc="76BA21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6781F"/>
    <w:multiLevelType w:val="hybridMultilevel"/>
    <w:tmpl w:val="0034121C"/>
    <w:lvl w:ilvl="0" w:tplc="132E14C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316E6"/>
    <w:multiLevelType w:val="multilevel"/>
    <w:tmpl w:val="0B228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58AB574B"/>
    <w:multiLevelType w:val="hybridMultilevel"/>
    <w:tmpl w:val="B682502E"/>
    <w:lvl w:ilvl="0" w:tplc="67C2EF1C">
      <w:start w:val="1"/>
      <w:numFmt w:val="lowerLetter"/>
      <w:lvlText w:val="%1."/>
      <w:lvlJc w:val="left"/>
      <w:pPr>
        <w:ind w:left="33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4091" w:hanging="360"/>
      </w:pPr>
    </w:lvl>
    <w:lvl w:ilvl="2" w:tplc="0405001B" w:tentative="1">
      <w:start w:val="1"/>
      <w:numFmt w:val="lowerRoman"/>
      <w:lvlText w:val="%3."/>
      <w:lvlJc w:val="right"/>
      <w:pPr>
        <w:ind w:left="4811" w:hanging="180"/>
      </w:pPr>
    </w:lvl>
    <w:lvl w:ilvl="3" w:tplc="0405000F" w:tentative="1">
      <w:start w:val="1"/>
      <w:numFmt w:val="decimal"/>
      <w:lvlText w:val="%4."/>
      <w:lvlJc w:val="left"/>
      <w:pPr>
        <w:ind w:left="5531" w:hanging="360"/>
      </w:pPr>
    </w:lvl>
    <w:lvl w:ilvl="4" w:tplc="04050019" w:tentative="1">
      <w:start w:val="1"/>
      <w:numFmt w:val="lowerLetter"/>
      <w:lvlText w:val="%5."/>
      <w:lvlJc w:val="left"/>
      <w:pPr>
        <w:ind w:left="6251" w:hanging="360"/>
      </w:pPr>
    </w:lvl>
    <w:lvl w:ilvl="5" w:tplc="0405001B" w:tentative="1">
      <w:start w:val="1"/>
      <w:numFmt w:val="lowerRoman"/>
      <w:lvlText w:val="%6."/>
      <w:lvlJc w:val="right"/>
      <w:pPr>
        <w:ind w:left="6971" w:hanging="180"/>
      </w:pPr>
    </w:lvl>
    <w:lvl w:ilvl="6" w:tplc="0405000F" w:tentative="1">
      <w:start w:val="1"/>
      <w:numFmt w:val="decimal"/>
      <w:lvlText w:val="%7."/>
      <w:lvlJc w:val="left"/>
      <w:pPr>
        <w:ind w:left="7691" w:hanging="360"/>
      </w:pPr>
    </w:lvl>
    <w:lvl w:ilvl="7" w:tplc="04050019" w:tentative="1">
      <w:start w:val="1"/>
      <w:numFmt w:val="lowerLetter"/>
      <w:lvlText w:val="%8."/>
      <w:lvlJc w:val="left"/>
      <w:pPr>
        <w:ind w:left="8411" w:hanging="360"/>
      </w:pPr>
    </w:lvl>
    <w:lvl w:ilvl="8" w:tplc="0405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7" w15:restartNumberingAfterBreak="0">
    <w:nsid w:val="68AC69B9"/>
    <w:multiLevelType w:val="hybridMultilevel"/>
    <w:tmpl w:val="E77C1D3E"/>
    <w:lvl w:ilvl="0" w:tplc="45FC2B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604CC"/>
    <w:multiLevelType w:val="hybridMultilevel"/>
    <w:tmpl w:val="03F8B876"/>
    <w:lvl w:ilvl="0" w:tplc="BCF824F4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A6A7F21"/>
    <w:multiLevelType w:val="multilevel"/>
    <w:tmpl w:val="3FE21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6A4"/>
    <w:rsid w:val="000967B3"/>
    <w:rsid w:val="000C7FD6"/>
    <w:rsid w:val="000F4CA9"/>
    <w:rsid w:val="0013579A"/>
    <w:rsid w:val="001C6320"/>
    <w:rsid w:val="001F56F8"/>
    <w:rsid w:val="00237A75"/>
    <w:rsid w:val="00252191"/>
    <w:rsid w:val="0027322C"/>
    <w:rsid w:val="003327E4"/>
    <w:rsid w:val="00335B27"/>
    <w:rsid w:val="003664B4"/>
    <w:rsid w:val="003A16C9"/>
    <w:rsid w:val="003B615E"/>
    <w:rsid w:val="003D294C"/>
    <w:rsid w:val="003E0D6B"/>
    <w:rsid w:val="00451DFD"/>
    <w:rsid w:val="00472E5A"/>
    <w:rsid w:val="004B050C"/>
    <w:rsid w:val="004C27EE"/>
    <w:rsid w:val="004C4242"/>
    <w:rsid w:val="004C61A5"/>
    <w:rsid w:val="004E2F46"/>
    <w:rsid w:val="005021DB"/>
    <w:rsid w:val="005316A4"/>
    <w:rsid w:val="00560052"/>
    <w:rsid w:val="00574A99"/>
    <w:rsid w:val="005D69F7"/>
    <w:rsid w:val="005F292B"/>
    <w:rsid w:val="006036C0"/>
    <w:rsid w:val="006358E2"/>
    <w:rsid w:val="00655217"/>
    <w:rsid w:val="00675CE2"/>
    <w:rsid w:val="006972FF"/>
    <w:rsid w:val="006C3A24"/>
    <w:rsid w:val="006D0720"/>
    <w:rsid w:val="007426F9"/>
    <w:rsid w:val="00754091"/>
    <w:rsid w:val="007A1BF9"/>
    <w:rsid w:val="007D5A71"/>
    <w:rsid w:val="00872FBB"/>
    <w:rsid w:val="009154EF"/>
    <w:rsid w:val="00953A97"/>
    <w:rsid w:val="00970AE7"/>
    <w:rsid w:val="009740C1"/>
    <w:rsid w:val="009C0A2A"/>
    <w:rsid w:val="009E2BCD"/>
    <w:rsid w:val="00A23528"/>
    <w:rsid w:val="00A73AE9"/>
    <w:rsid w:val="00AA3272"/>
    <w:rsid w:val="00B117C3"/>
    <w:rsid w:val="00BF4F66"/>
    <w:rsid w:val="00C07179"/>
    <w:rsid w:val="00C24DF7"/>
    <w:rsid w:val="00C7540E"/>
    <w:rsid w:val="00CB6321"/>
    <w:rsid w:val="00CC703F"/>
    <w:rsid w:val="00CD07CA"/>
    <w:rsid w:val="00CD4CA9"/>
    <w:rsid w:val="00CF76A3"/>
    <w:rsid w:val="00D177A2"/>
    <w:rsid w:val="00D947F9"/>
    <w:rsid w:val="00D977B6"/>
    <w:rsid w:val="00DA49F2"/>
    <w:rsid w:val="00DB006E"/>
    <w:rsid w:val="00DD201D"/>
    <w:rsid w:val="00E0342E"/>
    <w:rsid w:val="00E23541"/>
    <w:rsid w:val="00E437A5"/>
    <w:rsid w:val="00EE1525"/>
    <w:rsid w:val="00F10C53"/>
    <w:rsid w:val="00F11450"/>
    <w:rsid w:val="00FB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9960"/>
  <w15:docId w15:val="{DB4A8454-29C1-413C-A9B4-65303BF9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1C6320"/>
    <w:pPr>
      <w:ind w:left="720"/>
      <w:contextualSpacing/>
    </w:pPr>
  </w:style>
  <w:style w:type="paragraph" w:styleId="Zhlav">
    <w:name w:val="header"/>
    <w:basedOn w:val="Normln"/>
    <w:link w:val="ZhlavChar"/>
    <w:semiHidden/>
    <w:rsid w:val="005D69F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5D69F7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7F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972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2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2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7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BBF47-8482-482E-994D-8C9ABD57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2060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Gerbrich</dc:creator>
  <cp:lastModifiedBy>Mgr. Jan Sedláček, advokát</cp:lastModifiedBy>
  <cp:revision>7</cp:revision>
  <cp:lastPrinted>2021-04-27T15:39:00Z</cp:lastPrinted>
  <dcterms:created xsi:type="dcterms:W3CDTF">2021-05-19T11:15:00Z</dcterms:created>
  <dcterms:modified xsi:type="dcterms:W3CDTF">2021-05-20T07:16:00Z</dcterms:modified>
</cp:coreProperties>
</file>