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50DE2" w14:textId="77777777" w:rsidR="001F02E6" w:rsidRPr="00F91B0D" w:rsidRDefault="001F02E6" w:rsidP="001F02E6">
      <w:pPr>
        <w:widowControl w:val="0"/>
        <w:spacing w:line="276" w:lineRule="auto"/>
        <w:jc w:val="center"/>
        <w:rPr>
          <w:b/>
          <w:caps/>
          <w:sz w:val="22"/>
          <w:szCs w:val="22"/>
        </w:rPr>
      </w:pPr>
      <w:bookmarkStart w:id="0" w:name="_GoBack"/>
      <w:bookmarkEnd w:id="0"/>
      <w:r w:rsidRPr="00F91B0D">
        <w:rPr>
          <w:b/>
          <w:caps/>
          <w:sz w:val="22"/>
          <w:szCs w:val="22"/>
        </w:rPr>
        <w:t xml:space="preserve">Smlouva </w:t>
      </w:r>
    </w:p>
    <w:p w14:paraId="4D62682D" w14:textId="77777777" w:rsidR="001F02E6" w:rsidRPr="00F91B0D" w:rsidRDefault="001F02E6" w:rsidP="001F02E6">
      <w:pPr>
        <w:widowControl w:val="0"/>
        <w:spacing w:line="276" w:lineRule="auto"/>
        <w:jc w:val="center"/>
        <w:rPr>
          <w:caps/>
          <w:sz w:val="22"/>
          <w:szCs w:val="22"/>
        </w:rPr>
      </w:pPr>
      <w:r w:rsidRPr="00F91B0D">
        <w:rPr>
          <w:b/>
          <w:caps/>
          <w:sz w:val="22"/>
          <w:szCs w:val="22"/>
        </w:rPr>
        <w:t>o p</w:t>
      </w:r>
      <w:r>
        <w:rPr>
          <w:b/>
          <w:caps/>
          <w:sz w:val="22"/>
          <w:szCs w:val="22"/>
        </w:rPr>
        <w:t>ACHTU</w:t>
      </w:r>
      <w:r w:rsidRPr="00F91B0D">
        <w:rPr>
          <w:b/>
          <w:caps/>
          <w:sz w:val="22"/>
          <w:szCs w:val="22"/>
        </w:rPr>
        <w:t xml:space="preserve"> ČÁSTI ZÁVODU</w:t>
      </w:r>
    </w:p>
    <w:p w14:paraId="534359D1" w14:textId="77777777" w:rsidR="001F02E6" w:rsidRDefault="001F02E6"/>
    <w:p w14:paraId="59D98E1A" w14:textId="77777777" w:rsidR="001F02E6" w:rsidRDefault="001F02E6"/>
    <w:p w14:paraId="0A2D59DC" w14:textId="77777777" w:rsidR="00D43F42" w:rsidRDefault="002B7B69" w:rsidP="001F02E6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Příloha č. 4</w:t>
      </w:r>
    </w:p>
    <w:p w14:paraId="08DCFB4E" w14:textId="77777777" w:rsidR="001F02E6" w:rsidRDefault="001F02E6" w:rsidP="001F02E6">
      <w:pPr>
        <w:jc w:val="center"/>
        <w:rPr>
          <w:b/>
          <w:caps/>
          <w:sz w:val="22"/>
          <w:szCs w:val="22"/>
        </w:rPr>
      </w:pPr>
    </w:p>
    <w:p w14:paraId="20A1A386" w14:textId="77777777" w:rsidR="001F02E6" w:rsidRDefault="0047437D" w:rsidP="0047437D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Seznam </w:t>
      </w:r>
      <w:r w:rsidR="002B7B69">
        <w:rPr>
          <w:b/>
          <w:caps/>
          <w:sz w:val="22"/>
          <w:szCs w:val="22"/>
        </w:rPr>
        <w:t>jiných věcí a práv</w:t>
      </w:r>
    </w:p>
    <w:p w14:paraId="740B0A64" w14:textId="77777777" w:rsidR="00714C0E" w:rsidRDefault="00714C0E" w:rsidP="0047437D">
      <w:pPr>
        <w:jc w:val="center"/>
        <w:rPr>
          <w:b/>
          <w:caps/>
          <w:sz w:val="22"/>
          <w:szCs w:val="22"/>
        </w:rPr>
      </w:pPr>
    </w:p>
    <w:p w14:paraId="669A9FCD" w14:textId="77777777" w:rsidR="00714C0E" w:rsidRDefault="00714C0E" w:rsidP="0047437D">
      <w:pPr>
        <w:jc w:val="center"/>
        <w:rPr>
          <w:b/>
          <w:caps/>
          <w:sz w:val="22"/>
          <w:szCs w:val="22"/>
        </w:rPr>
      </w:pPr>
    </w:p>
    <w:p w14:paraId="54F176E1" w14:textId="77777777" w:rsidR="00714C0E" w:rsidRDefault="00714C0E" w:rsidP="0047437D">
      <w:pPr>
        <w:jc w:val="center"/>
        <w:rPr>
          <w:b/>
          <w:caps/>
          <w:sz w:val="22"/>
          <w:szCs w:val="22"/>
        </w:rPr>
      </w:pPr>
    </w:p>
    <w:p w14:paraId="4E6A75CC" w14:textId="77777777" w:rsidR="00714C0E" w:rsidRDefault="00714C0E" w:rsidP="0047437D">
      <w:pPr>
        <w:jc w:val="center"/>
        <w:rPr>
          <w:b/>
          <w:caps/>
          <w:sz w:val="22"/>
          <w:szCs w:val="22"/>
        </w:rPr>
      </w:pPr>
    </w:p>
    <w:p w14:paraId="6535E7B4" w14:textId="77777777" w:rsidR="00714C0E" w:rsidRDefault="00714C0E" w:rsidP="0047437D">
      <w:pPr>
        <w:jc w:val="center"/>
        <w:rPr>
          <w:b/>
          <w:caps/>
          <w:sz w:val="22"/>
          <w:szCs w:val="22"/>
        </w:rPr>
      </w:pPr>
    </w:p>
    <w:p w14:paraId="6006C100" w14:textId="77777777" w:rsidR="00714C0E" w:rsidRDefault="00714C0E" w:rsidP="0047437D">
      <w:pPr>
        <w:jc w:val="center"/>
        <w:rPr>
          <w:b/>
          <w:caps/>
          <w:sz w:val="22"/>
          <w:szCs w:val="22"/>
        </w:rPr>
      </w:pPr>
    </w:p>
    <w:tbl>
      <w:tblPr>
        <w:tblW w:w="7160" w:type="dxa"/>
        <w:tblInd w:w="8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0"/>
      </w:tblGrid>
      <w:tr w:rsidR="00714C0E" w:rsidRPr="00714C0E" w14:paraId="3AC3C627" w14:textId="77777777" w:rsidTr="00714C0E">
        <w:trPr>
          <w:trHeight w:val="300"/>
        </w:trPr>
        <w:tc>
          <w:tcPr>
            <w:tcW w:w="7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70A51" w14:textId="77777777" w:rsidR="00714C0E" w:rsidRPr="00714C0E" w:rsidRDefault="00714C0E" w:rsidP="00714C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4C0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SEZNAM JINÝCH VĚCÍ A PRÁV</w:t>
            </w:r>
          </w:p>
        </w:tc>
      </w:tr>
      <w:tr w:rsidR="00714C0E" w:rsidRPr="00714C0E" w14:paraId="1E843A43" w14:textId="77777777" w:rsidTr="00211A91">
        <w:trPr>
          <w:trHeight w:val="288"/>
        </w:trPr>
        <w:tc>
          <w:tcPr>
            <w:tcW w:w="7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95A269" w14:textId="3CC5C8EA" w:rsidR="00714C0E" w:rsidRPr="00714C0E" w:rsidRDefault="00714C0E" w:rsidP="00714C0E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14C0E" w:rsidRPr="00714C0E" w14:paraId="304AF221" w14:textId="77777777" w:rsidTr="00714C0E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949A2" w14:textId="77777777" w:rsidR="00211A91" w:rsidRPr="00211A91" w:rsidRDefault="00211A91" w:rsidP="00211A91">
            <w:pPr>
              <w:overflowPunct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A91">
              <w:rPr>
                <w:rFonts w:ascii="Calibri" w:hAnsi="Calibri"/>
                <w:color w:val="000000"/>
                <w:sz w:val="22"/>
                <w:szCs w:val="22"/>
              </w:rPr>
              <w:t>Směrnice č. 10 Poskytování osobních ochranných</w:t>
            </w:r>
          </w:p>
          <w:p w14:paraId="51BBE4F2" w14:textId="00DAB8BA" w:rsidR="00714C0E" w:rsidRPr="00714C0E" w:rsidRDefault="00211A91" w:rsidP="00211A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A91">
              <w:rPr>
                <w:rFonts w:ascii="Calibri" w:hAnsi="Calibri"/>
                <w:color w:val="000000"/>
                <w:sz w:val="22"/>
                <w:szCs w:val="22"/>
              </w:rPr>
              <w:t>pracovních prostředků</w:t>
            </w:r>
          </w:p>
        </w:tc>
      </w:tr>
      <w:tr w:rsidR="00714C0E" w:rsidRPr="00714C0E" w14:paraId="6086EBDC" w14:textId="77777777" w:rsidTr="00714C0E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7AA23" w14:textId="393CFB00" w:rsidR="00714C0E" w:rsidRPr="00714C0E" w:rsidRDefault="00211A91" w:rsidP="00714C0E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A91">
              <w:rPr>
                <w:rFonts w:ascii="Calibri" w:hAnsi="Calibri"/>
                <w:color w:val="000000"/>
                <w:sz w:val="22"/>
                <w:szCs w:val="22"/>
              </w:rPr>
              <w:t>Směrnice č. 13 Fond FKSP</w:t>
            </w:r>
          </w:p>
        </w:tc>
      </w:tr>
      <w:tr w:rsidR="00714C0E" w:rsidRPr="00714C0E" w14:paraId="068C891D" w14:textId="77777777" w:rsidTr="00714C0E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34D62" w14:textId="6035522C" w:rsidR="00714C0E" w:rsidRPr="00714C0E" w:rsidRDefault="00211A91" w:rsidP="00714C0E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A91">
              <w:rPr>
                <w:rFonts w:ascii="Calibri" w:hAnsi="Calibri"/>
                <w:color w:val="000000"/>
                <w:sz w:val="22"/>
                <w:szCs w:val="22"/>
              </w:rPr>
              <w:t>Směrnice č. 18 Závodní stravování</w:t>
            </w:r>
          </w:p>
        </w:tc>
      </w:tr>
      <w:tr w:rsidR="00714C0E" w:rsidRPr="00714C0E" w14:paraId="143E34DE" w14:textId="77777777" w:rsidTr="00714C0E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4D033" w14:textId="77777777" w:rsidR="00211A91" w:rsidRPr="00211A91" w:rsidRDefault="00211A91" w:rsidP="00211A91">
            <w:pPr>
              <w:overflowPunct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A91">
              <w:rPr>
                <w:rFonts w:ascii="Calibri" w:hAnsi="Calibri"/>
                <w:color w:val="000000"/>
                <w:sz w:val="22"/>
                <w:szCs w:val="22"/>
              </w:rPr>
              <w:t>Směrnice č. 32 Přidělování a užívání služebních telefonů</w:t>
            </w:r>
          </w:p>
          <w:p w14:paraId="5874CF36" w14:textId="71F404C6" w:rsidR="00714C0E" w:rsidRPr="00714C0E" w:rsidRDefault="00211A91" w:rsidP="00211A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A91">
              <w:rPr>
                <w:rFonts w:ascii="Calibri" w:hAnsi="Calibri"/>
                <w:color w:val="000000"/>
                <w:sz w:val="22"/>
                <w:szCs w:val="22"/>
              </w:rPr>
              <w:t>a tel. čísel</w:t>
            </w:r>
          </w:p>
        </w:tc>
      </w:tr>
      <w:tr w:rsidR="00714C0E" w:rsidRPr="00714C0E" w14:paraId="6E1123CA" w14:textId="77777777" w:rsidTr="00714C0E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EF1DB" w14:textId="681DB3B7" w:rsidR="00714C0E" w:rsidRPr="00714C0E" w:rsidRDefault="00211A91" w:rsidP="00211A91">
            <w:pPr>
              <w:overflowPunct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A91">
              <w:rPr>
                <w:rFonts w:ascii="Calibri" w:hAnsi="Calibri"/>
                <w:color w:val="000000"/>
                <w:sz w:val="22"/>
                <w:szCs w:val="22"/>
              </w:rPr>
              <w:t xml:space="preserve">Směrnice č. 39 Poskytnutí zdravotního volna tzv. </w:t>
            </w:r>
            <w:proofErr w:type="spellStart"/>
            <w:r w:rsidRPr="00211A91">
              <w:rPr>
                <w:rFonts w:ascii="Calibri" w:hAnsi="Calibri"/>
                <w:color w:val="000000"/>
                <w:sz w:val="22"/>
                <w:szCs w:val="22"/>
              </w:rPr>
              <w:t>sick</w:t>
            </w:r>
            <w:proofErr w:type="spellEnd"/>
            <w:r w:rsidRPr="00211A9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11A91">
              <w:rPr>
                <w:rFonts w:ascii="Calibri" w:hAnsi="Calibri"/>
                <w:color w:val="000000"/>
                <w:sz w:val="22"/>
                <w:szCs w:val="22"/>
              </w:rPr>
              <w:t>days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211A91">
              <w:rPr>
                <w:rFonts w:ascii="Calibri" w:hAnsi="Calibri"/>
                <w:color w:val="000000"/>
                <w:sz w:val="22"/>
                <w:szCs w:val="22"/>
              </w:rPr>
              <w:t>zaměstnancům</w:t>
            </w:r>
          </w:p>
        </w:tc>
      </w:tr>
      <w:tr w:rsidR="00714C0E" w:rsidRPr="00714C0E" w14:paraId="1473631B" w14:textId="77777777" w:rsidTr="00714C0E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6F64B" w14:textId="56845C01" w:rsidR="00714C0E" w:rsidRPr="00714C0E" w:rsidRDefault="00714C0E" w:rsidP="00714C0E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4C0E" w:rsidRPr="00714C0E" w14:paraId="09537364" w14:textId="77777777" w:rsidTr="00211A91">
        <w:trPr>
          <w:trHeight w:val="300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ADBDB4" w14:textId="2ECA7B1D" w:rsidR="00714C0E" w:rsidRPr="00714C0E" w:rsidRDefault="00714C0E" w:rsidP="00714C0E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617E845D" w14:textId="77777777" w:rsidR="00714C0E" w:rsidRPr="001F02E6" w:rsidRDefault="00714C0E" w:rsidP="0047437D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TABULKA Č.1 </w:t>
      </w:r>
      <w:r w:rsidRPr="00714C0E">
        <w:rPr>
          <w:rFonts w:ascii="Calibri" w:hAnsi="Calibri"/>
          <w:b/>
          <w:bCs/>
          <w:color w:val="000000"/>
          <w:sz w:val="22"/>
          <w:szCs w:val="22"/>
        </w:rPr>
        <w:t>SEZNAM JINÝCH VĚCÍ A PRÁV</w:t>
      </w:r>
    </w:p>
    <w:sectPr w:rsidR="00714C0E" w:rsidRPr="001F02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E5F0C" w14:textId="77777777" w:rsidR="00554E9C" w:rsidRDefault="00554E9C" w:rsidP="001F02E6">
      <w:r>
        <w:separator/>
      </w:r>
    </w:p>
  </w:endnote>
  <w:endnote w:type="continuationSeparator" w:id="0">
    <w:p w14:paraId="7A7753F4" w14:textId="77777777" w:rsidR="00554E9C" w:rsidRDefault="00554E9C" w:rsidP="001F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A3950" w14:textId="77777777" w:rsidR="001F02E6" w:rsidRPr="007A5243" w:rsidRDefault="001F02E6" w:rsidP="001F02E6">
    <w:pPr>
      <w:pStyle w:val="Zpat"/>
      <w:jc w:val="center"/>
      <w:rPr>
        <w:sz w:val="20"/>
      </w:rPr>
    </w:pPr>
    <w:r w:rsidRPr="00D46A7A">
      <w:rPr>
        <w:b/>
        <w:bCs/>
        <w:noProof/>
        <w:sz w:val="20"/>
      </w:rPr>
      <w:fldChar w:fldCharType="begin"/>
    </w:r>
    <w:r w:rsidRPr="00D46A7A">
      <w:rPr>
        <w:b/>
        <w:bCs/>
        <w:noProof/>
        <w:sz w:val="20"/>
      </w:rPr>
      <w:instrText>PAGE  \* Arabic  \* MERGEFORMAT</w:instrText>
    </w:r>
    <w:r w:rsidRPr="00D46A7A">
      <w:rPr>
        <w:b/>
        <w:bCs/>
        <w:noProof/>
        <w:sz w:val="20"/>
      </w:rPr>
      <w:fldChar w:fldCharType="separate"/>
    </w:r>
    <w:r w:rsidR="00CA2AEF">
      <w:rPr>
        <w:b/>
        <w:bCs/>
        <w:noProof/>
        <w:sz w:val="20"/>
      </w:rPr>
      <w:t>1</w:t>
    </w:r>
    <w:r w:rsidRPr="00D46A7A">
      <w:rPr>
        <w:b/>
        <w:bCs/>
        <w:noProof/>
        <w:sz w:val="20"/>
      </w:rPr>
      <w:fldChar w:fldCharType="end"/>
    </w:r>
    <w:r>
      <w:rPr>
        <w:b/>
        <w:bCs/>
        <w:noProof/>
        <w:sz w:val="20"/>
      </w:rPr>
      <w:t>/</w:t>
    </w:r>
    <w:r w:rsidRPr="00D46A7A">
      <w:rPr>
        <w:b/>
        <w:bCs/>
        <w:noProof/>
        <w:sz w:val="20"/>
      </w:rPr>
      <w:fldChar w:fldCharType="begin"/>
    </w:r>
    <w:r w:rsidRPr="00D46A7A">
      <w:rPr>
        <w:b/>
        <w:bCs/>
        <w:noProof/>
        <w:sz w:val="20"/>
      </w:rPr>
      <w:instrText>NUMPAGES  \* Arabic  \* MERGEFORMAT</w:instrText>
    </w:r>
    <w:r w:rsidRPr="00D46A7A">
      <w:rPr>
        <w:b/>
        <w:bCs/>
        <w:noProof/>
        <w:sz w:val="20"/>
      </w:rPr>
      <w:fldChar w:fldCharType="separate"/>
    </w:r>
    <w:r w:rsidR="00CA2AEF">
      <w:rPr>
        <w:b/>
        <w:bCs/>
        <w:noProof/>
        <w:sz w:val="20"/>
      </w:rPr>
      <w:t>1</w:t>
    </w:r>
    <w:r w:rsidRPr="00D46A7A">
      <w:rPr>
        <w:b/>
        <w:bCs/>
        <w:noProof/>
        <w:sz w:val="20"/>
      </w:rPr>
      <w:fldChar w:fldCharType="end"/>
    </w:r>
  </w:p>
  <w:p w14:paraId="67E57D83" w14:textId="77777777" w:rsidR="001F02E6" w:rsidRDefault="001F02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E59C1" w14:textId="77777777" w:rsidR="00554E9C" w:rsidRDefault="00554E9C" w:rsidP="001F02E6">
      <w:r>
        <w:separator/>
      </w:r>
    </w:p>
  </w:footnote>
  <w:footnote w:type="continuationSeparator" w:id="0">
    <w:p w14:paraId="20FA7F40" w14:textId="77777777" w:rsidR="00554E9C" w:rsidRDefault="00554E9C" w:rsidP="001F0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54A"/>
    <w:rsid w:val="001077EC"/>
    <w:rsid w:val="001270C7"/>
    <w:rsid w:val="001F02E6"/>
    <w:rsid w:val="00211A91"/>
    <w:rsid w:val="002B7B69"/>
    <w:rsid w:val="0047437D"/>
    <w:rsid w:val="00506A57"/>
    <w:rsid w:val="00554E9C"/>
    <w:rsid w:val="00714C0E"/>
    <w:rsid w:val="0086154A"/>
    <w:rsid w:val="008F6AF2"/>
    <w:rsid w:val="00B43618"/>
    <w:rsid w:val="00B659E5"/>
    <w:rsid w:val="00CA2AEF"/>
    <w:rsid w:val="00D06B45"/>
    <w:rsid w:val="00EA12B9"/>
    <w:rsid w:val="00F7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F070"/>
  <w15:chartTrackingRefBased/>
  <w15:docId w15:val="{D0EC3966-14A5-4A43-8F0B-354EB5BA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2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02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02E6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02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02E6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Odstavecseseznamem">
    <w:name w:val="List Paragraph"/>
    <w:basedOn w:val="Normln"/>
    <w:uiPriority w:val="1"/>
    <w:qFormat/>
    <w:rsid w:val="001F02E6"/>
    <w:pPr>
      <w:overflowPunct/>
      <w:autoSpaceDE/>
      <w:autoSpaceDN/>
      <w:adjustRightInd/>
      <w:ind w:left="720"/>
      <w:contextualSpacing/>
      <w:textAlignment w:val="auto"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4BC247-07FA-4E01-937D-D262EF10C5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C39619-2A9C-4F6C-9A5E-6C5D644086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F70AB-525B-4F4F-8E2C-C3A1B81FB9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Medila s.r.o.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David Španiel, MBA</dc:creator>
  <cp:keywords/>
  <dc:description/>
  <cp:lastModifiedBy>Administrativa</cp:lastModifiedBy>
  <cp:revision>2</cp:revision>
  <dcterms:created xsi:type="dcterms:W3CDTF">2021-03-25T09:44:00Z</dcterms:created>
  <dcterms:modified xsi:type="dcterms:W3CDTF">2021-03-25T09:44:00Z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